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9CF4" w14:textId="6DAAB127" w:rsidR="00943E56" w:rsidRPr="00943E56" w:rsidRDefault="00943E56" w:rsidP="00943E56">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_GoBack"/>
      <w:bookmarkEnd w:id="0"/>
      <w:r w:rsidRPr="00943E56">
        <w:rPr>
          <w:rFonts w:ascii="Times New Roman" w:eastAsia="Times New Roman" w:hAnsi="Times New Roman" w:cs="Times New Roman"/>
          <w:b/>
          <w:bCs/>
          <w:color w:val="000000"/>
          <w:sz w:val="28"/>
          <w:szCs w:val="28"/>
        </w:rPr>
        <w:t>MẪU ĐỀ CƯƠNG BÁO CÁO</w:t>
      </w:r>
    </w:p>
    <w:tbl>
      <w:tblPr>
        <w:tblW w:w="9738" w:type="dxa"/>
        <w:tblCellSpacing w:w="0" w:type="dxa"/>
        <w:tblCellMar>
          <w:left w:w="0" w:type="dxa"/>
          <w:right w:w="0" w:type="dxa"/>
        </w:tblCellMar>
        <w:tblLook w:val="04A0" w:firstRow="1" w:lastRow="0" w:firstColumn="1" w:lastColumn="0" w:noHBand="0" w:noVBand="1"/>
      </w:tblPr>
      <w:tblGrid>
        <w:gridCol w:w="3348"/>
        <w:gridCol w:w="5508"/>
        <w:gridCol w:w="882"/>
      </w:tblGrid>
      <w:tr w:rsidR="00943E56" w:rsidRPr="00943E56" w14:paraId="36E87946" w14:textId="77777777" w:rsidTr="00943E56">
        <w:trPr>
          <w:tblCellSpacing w:w="0" w:type="dxa"/>
        </w:trPr>
        <w:tc>
          <w:tcPr>
            <w:tcW w:w="3348" w:type="dxa"/>
            <w:tcMar>
              <w:top w:w="0" w:type="dxa"/>
              <w:left w:w="108" w:type="dxa"/>
              <w:bottom w:w="0" w:type="dxa"/>
              <w:right w:w="108" w:type="dxa"/>
            </w:tcMar>
            <w:hideMark/>
          </w:tcPr>
          <w:p w14:paraId="2A26EE2B"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rPr>
              <w:t>CƠ QUAN</w:t>
            </w:r>
            <w:r w:rsidRPr="00943E56">
              <w:rPr>
                <w:rFonts w:ascii="Times New Roman" w:eastAsia="Times New Roman" w:hAnsi="Times New Roman" w:cs="Times New Roman"/>
                <w:b/>
                <w:bCs/>
                <w:sz w:val="26"/>
                <w:szCs w:val="26"/>
                <w:vertAlign w:val="superscript"/>
              </w:rPr>
              <w:t>1</w:t>
            </w:r>
            <w:r w:rsidRPr="00943E56">
              <w:rPr>
                <w:rFonts w:ascii="Times New Roman" w:eastAsia="Times New Roman" w:hAnsi="Times New Roman" w:cs="Times New Roman"/>
                <w:b/>
                <w:bCs/>
                <w:sz w:val="26"/>
                <w:szCs w:val="26"/>
                <w:lang w:val="vi-VN"/>
              </w:rPr>
              <w:br/>
              <w:t>-------</w:t>
            </w:r>
          </w:p>
        </w:tc>
        <w:tc>
          <w:tcPr>
            <w:tcW w:w="6390" w:type="dxa"/>
            <w:gridSpan w:val="2"/>
            <w:tcMar>
              <w:top w:w="0" w:type="dxa"/>
              <w:left w:w="108" w:type="dxa"/>
              <w:bottom w:w="0" w:type="dxa"/>
              <w:right w:w="108" w:type="dxa"/>
            </w:tcMar>
            <w:hideMark/>
          </w:tcPr>
          <w:p w14:paraId="328BC3EF"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lang w:val="vi-VN"/>
              </w:rPr>
              <w:t>CỘNG HÒA XÃ HỘI CHỦ NGHĨA VIỆT NAM</w:t>
            </w:r>
            <w:r w:rsidRPr="00943E56">
              <w:rPr>
                <w:rFonts w:ascii="Times New Roman" w:eastAsia="Times New Roman" w:hAnsi="Times New Roman" w:cs="Times New Roman"/>
                <w:b/>
                <w:bCs/>
                <w:sz w:val="26"/>
                <w:szCs w:val="26"/>
                <w:lang w:val="vi-VN"/>
              </w:rPr>
              <w:br/>
              <w:t>Độc lập - Tự do - Hạnh phúc</w:t>
            </w:r>
            <w:r w:rsidRPr="00943E56">
              <w:rPr>
                <w:rFonts w:ascii="Times New Roman" w:eastAsia="Times New Roman" w:hAnsi="Times New Roman" w:cs="Times New Roman"/>
                <w:b/>
                <w:bCs/>
                <w:sz w:val="26"/>
                <w:szCs w:val="26"/>
                <w:lang w:val="vi-VN"/>
              </w:rPr>
              <w:br/>
              <w:t>---------------</w:t>
            </w:r>
          </w:p>
        </w:tc>
      </w:tr>
      <w:tr w:rsidR="00943E56" w:rsidRPr="00943E56" w14:paraId="73BF7D35" w14:textId="77777777" w:rsidTr="00943E56">
        <w:trPr>
          <w:gridAfter w:val="1"/>
          <w:wAfter w:w="882" w:type="dxa"/>
          <w:tblCellSpacing w:w="0" w:type="dxa"/>
        </w:trPr>
        <w:tc>
          <w:tcPr>
            <w:tcW w:w="3348" w:type="dxa"/>
            <w:tcMar>
              <w:top w:w="0" w:type="dxa"/>
              <w:left w:w="108" w:type="dxa"/>
              <w:bottom w:w="0" w:type="dxa"/>
              <w:right w:w="108" w:type="dxa"/>
            </w:tcMar>
            <w:hideMark/>
          </w:tcPr>
          <w:p w14:paraId="0F8136EB"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sz w:val="26"/>
                <w:szCs w:val="26"/>
                <w:lang w:val="vi-VN"/>
              </w:rPr>
              <w:t>Số: </w:t>
            </w:r>
            <w:r w:rsidRPr="00943E56">
              <w:rPr>
                <w:rFonts w:ascii="Times New Roman" w:eastAsia="Times New Roman" w:hAnsi="Times New Roman" w:cs="Times New Roman"/>
                <w:sz w:val="26"/>
                <w:szCs w:val="26"/>
              </w:rPr>
              <w:t>…/BC-….</w:t>
            </w:r>
            <w:r w:rsidRPr="00943E56">
              <w:rPr>
                <w:rFonts w:ascii="Times New Roman" w:eastAsia="Times New Roman" w:hAnsi="Times New Roman" w:cs="Times New Roman"/>
                <w:sz w:val="26"/>
                <w:szCs w:val="26"/>
                <w:vertAlign w:val="superscript"/>
              </w:rPr>
              <w:t>2</w:t>
            </w:r>
          </w:p>
        </w:tc>
        <w:tc>
          <w:tcPr>
            <w:tcW w:w="5508" w:type="dxa"/>
            <w:tcMar>
              <w:top w:w="0" w:type="dxa"/>
              <w:left w:w="108" w:type="dxa"/>
              <w:bottom w:w="0" w:type="dxa"/>
              <w:right w:w="108" w:type="dxa"/>
            </w:tcMar>
            <w:hideMark/>
          </w:tcPr>
          <w:p w14:paraId="6B248998" w14:textId="77777777" w:rsidR="00943E56" w:rsidRPr="00943E56" w:rsidRDefault="00943E56" w:rsidP="00943E56">
            <w:pPr>
              <w:spacing w:before="120" w:after="120" w:line="234" w:lineRule="atLeast"/>
              <w:jc w:val="right"/>
              <w:rPr>
                <w:rFonts w:ascii="Times New Roman" w:eastAsia="Times New Roman" w:hAnsi="Times New Roman" w:cs="Times New Roman"/>
                <w:sz w:val="26"/>
                <w:szCs w:val="26"/>
              </w:rPr>
            </w:pPr>
            <w:r w:rsidRPr="00943E56">
              <w:rPr>
                <w:rFonts w:ascii="Times New Roman" w:eastAsia="Times New Roman" w:hAnsi="Times New Roman" w:cs="Times New Roman"/>
                <w:i/>
                <w:iCs/>
                <w:sz w:val="26"/>
                <w:szCs w:val="26"/>
              </w:rPr>
              <w:t>……..</w:t>
            </w:r>
            <w:r w:rsidRPr="00943E56">
              <w:rPr>
                <w:rFonts w:ascii="Times New Roman" w:eastAsia="Times New Roman" w:hAnsi="Times New Roman" w:cs="Times New Roman"/>
                <w:i/>
                <w:iCs/>
                <w:sz w:val="26"/>
                <w:szCs w:val="26"/>
                <w:vertAlign w:val="superscript"/>
              </w:rPr>
              <w:t>3</w:t>
            </w:r>
            <w:r w:rsidRPr="00943E56">
              <w:rPr>
                <w:rFonts w:ascii="Times New Roman" w:eastAsia="Times New Roman" w:hAnsi="Times New Roman" w:cs="Times New Roman"/>
                <w:i/>
                <w:iCs/>
                <w:sz w:val="26"/>
                <w:szCs w:val="26"/>
                <w:lang w:val="vi-VN"/>
              </w:rPr>
              <w:t>, ngày </w:t>
            </w:r>
            <w:r w:rsidRPr="00943E56">
              <w:rPr>
                <w:rFonts w:ascii="Times New Roman" w:eastAsia="Times New Roman" w:hAnsi="Times New Roman" w:cs="Times New Roman"/>
                <w:i/>
                <w:iCs/>
                <w:sz w:val="26"/>
                <w:szCs w:val="26"/>
              </w:rPr>
              <w:t>….</w:t>
            </w:r>
            <w:r w:rsidRPr="00943E56">
              <w:rPr>
                <w:rFonts w:ascii="Times New Roman" w:eastAsia="Times New Roman" w:hAnsi="Times New Roman" w:cs="Times New Roman"/>
                <w:i/>
                <w:iCs/>
                <w:sz w:val="26"/>
                <w:szCs w:val="26"/>
                <w:lang w:val="vi-VN"/>
              </w:rPr>
              <w:t> tháng </w:t>
            </w:r>
            <w:r w:rsidRPr="00943E56">
              <w:rPr>
                <w:rFonts w:ascii="Times New Roman" w:eastAsia="Times New Roman" w:hAnsi="Times New Roman" w:cs="Times New Roman"/>
                <w:i/>
                <w:iCs/>
                <w:sz w:val="26"/>
                <w:szCs w:val="26"/>
              </w:rPr>
              <w:t>….</w:t>
            </w:r>
            <w:r w:rsidRPr="00943E56">
              <w:rPr>
                <w:rFonts w:ascii="Times New Roman" w:eastAsia="Times New Roman" w:hAnsi="Times New Roman" w:cs="Times New Roman"/>
                <w:i/>
                <w:iCs/>
                <w:sz w:val="26"/>
                <w:szCs w:val="26"/>
                <w:lang w:val="vi-VN"/>
              </w:rPr>
              <w:t> năm </w:t>
            </w:r>
            <w:r w:rsidRPr="00943E56">
              <w:rPr>
                <w:rFonts w:ascii="Times New Roman" w:eastAsia="Times New Roman" w:hAnsi="Times New Roman" w:cs="Times New Roman"/>
                <w:i/>
                <w:iCs/>
                <w:sz w:val="26"/>
                <w:szCs w:val="26"/>
              </w:rPr>
              <w:t>….</w:t>
            </w:r>
          </w:p>
        </w:tc>
      </w:tr>
    </w:tbl>
    <w:p w14:paraId="1433572A"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 </w:t>
      </w:r>
    </w:p>
    <w:p w14:paraId="10A391F2" w14:textId="77777777" w:rsidR="00943E56" w:rsidRPr="00943E56" w:rsidRDefault="00943E56" w:rsidP="00943E56">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2_name"/>
      <w:r w:rsidRPr="00943E56">
        <w:rPr>
          <w:rFonts w:ascii="Times New Roman" w:eastAsia="Times New Roman" w:hAnsi="Times New Roman" w:cs="Times New Roman"/>
          <w:b/>
          <w:bCs/>
          <w:color w:val="000000"/>
          <w:sz w:val="28"/>
          <w:szCs w:val="28"/>
          <w:lang w:val="vi-VN"/>
        </w:rPr>
        <w:t>BÁO CÁO</w:t>
      </w:r>
      <w:bookmarkEnd w:id="1"/>
    </w:p>
    <w:p w14:paraId="6E22A06B" w14:textId="77777777" w:rsidR="00943E56" w:rsidRPr="00943E56" w:rsidRDefault="00943E56" w:rsidP="00943E56">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2_name_name"/>
      <w:r w:rsidRPr="00943E56">
        <w:rPr>
          <w:rFonts w:ascii="Times New Roman" w:eastAsia="Times New Roman" w:hAnsi="Times New Roman" w:cs="Times New Roman"/>
          <w:b/>
          <w:bCs/>
          <w:color w:val="000000"/>
          <w:sz w:val="28"/>
          <w:szCs w:val="28"/>
          <w:lang w:val="vi-VN"/>
        </w:rPr>
        <w:t>Công tác thi hành pháp luật về xử lý vi phạm hành chính ....</w:t>
      </w:r>
      <w:bookmarkEnd w:id="2"/>
      <w:r w:rsidRPr="00943E56">
        <w:rPr>
          <w:rFonts w:ascii="Times New Roman" w:eastAsia="Times New Roman" w:hAnsi="Times New Roman" w:cs="Times New Roman"/>
          <w:b/>
          <w:bCs/>
          <w:color w:val="000000"/>
          <w:sz w:val="28"/>
          <w:szCs w:val="28"/>
          <w:vertAlign w:val="superscript"/>
          <w:lang w:val="vi-VN"/>
        </w:rPr>
        <w:t>4</w:t>
      </w:r>
    </w:p>
    <w:p w14:paraId="417108DB"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Thực hiện công tác thi hành pháp luật về xử lý vi phạm hành chính ….</w:t>
      </w:r>
      <w:r w:rsidRPr="00943E56">
        <w:rPr>
          <w:rFonts w:ascii="Times New Roman" w:eastAsia="Times New Roman" w:hAnsi="Times New Roman" w:cs="Times New Roman"/>
          <w:color w:val="000000"/>
          <w:sz w:val="28"/>
          <w:szCs w:val="28"/>
          <w:vertAlign w:val="superscript"/>
          <w:lang w:val="vi-VN"/>
        </w:rPr>
        <w:t>5</w:t>
      </w:r>
      <w:r w:rsidRPr="00943E56">
        <w:rPr>
          <w:rFonts w:ascii="Times New Roman" w:eastAsia="Times New Roman" w:hAnsi="Times New Roman" w:cs="Times New Roman"/>
          <w:color w:val="000000"/>
          <w:sz w:val="28"/>
          <w:szCs w:val="28"/>
          <w:lang w:val="vi-VN"/>
        </w:rPr>
        <w:t>, ....</w:t>
      </w:r>
      <w:r w:rsidRPr="00943E56">
        <w:rPr>
          <w:rFonts w:ascii="Times New Roman" w:eastAsia="Times New Roman" w:hAnsi="Times New Roman" w:cs="Times New Roman"/>
          <w:color w:val="000000"/>
          <w:sz w:val="28"/>
          <w:szCs w:val="28"/>
          <w:vertAlign w:val="superscript"/>
          <w:lang w:val="vi-VN"/>
        </w:rPr>
        <w:t>6</w:t>
      </w:r>
      <w:r w:rsidRPr="00943E56">
        <w:rPr>
          <w:rFonts w:ascii="Times New Roman" w:eastAsia="Times New Roman" w:hAnsi="Times New Roman" w:cs="Times New Roman"/>
          <w:color w:val="000000"/>
          <w:sz w:val="28"/>
          <w:szCs w:val="28"/>
          <w:lang w:val="vi-VN"/>
        </w:rPr>
        <w:t> báo cáo công tác thi hành pháp luật về xử lý vi phạm hành chính như sau:</w:t>
      </w:r>
    </w:p>
    <w:p w14:paraId="286D8743"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 TÌNH HÌNH VÀ KẾT QUẢ TRIỂN KHAI CÔNG TÁC THI HÀNH PHÁP LUẬT VỀ XỬ LÝ VI PHẠM HÀNH CHÍNH</w:t>
      </w:r>
      <w:r w:rsidRPr="00943E56">
        <w:rPr>
          <w:rFonts w:ascii="Times New Roman" w:eastAsia="Times New Roman" w:hAnsi="Times New Roman" w:cs="Times New Roman"/>
          <w:b/>
          <w:bCs/>
          <w:color w:val="000000"/>
          <w:sz w:val="28"/>
          <w:szCs w:val="28"/>
          <w:vertAlign w:val="superscript"/>
          <w:lang w:val="vi-VN"/>
        </w:rPr>
        <w:t>7</w:t>
      </w:r>
    </w:p>
    <w:p w14:paraId="0CEAD6A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1.1. Công tác chỉ đạo triển khai thi hành Luật Xử lý vi phạm hành chính và các văn bản quy định chi tiết thi hành luật</w:t>
      </w:r>
    </w:p>
    <w:p w14:paraId="283A93AD"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Nêu rõ tên, hình thức văn bản chỉ đạo triển khai thực hiện Luật Xử lý vi phạm hành chính và các văn bản quy định chi tiết thi hành: Công văn, Quyết định, Kế hoạch, Quy chế....</w:t>
      </w:r>
    </w:p>
    <w:p w14:paraId="6A400BB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1.2. Công tác xây dựng, hoàn thiện pháp luật về xử lý vi phạm hành chính</w:t>
      </w:r>
    </w:p>
    <w:p w14:paraId="360F6532"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tên, hình thức văn bản quy phạm pháp luật trình cơ quan có thẩm quyền ban hành hoặc ban hành theo thẩm quyền nhằm triển khai thực hiện Luật Xử lý vi phạm hành chính và các văn bản quy định chi tiết thi hành.</w:t>
      </w:r>
    </w:p>
    <w:p w14:paraId="07A9FB98"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Việc xây dựng, trình phê duyệt và triển khai các Chương trình, Kế hoạch, Đề án triển khai thi hành Luật Xử lý vi phạm hành chính.</w:t>
      </w:r>
    </w:p>
    <w:p w14:paraId="1F25B43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1.3. Công tác tuyên truyền, phổ biến, bồi dưỡng, tập huấn, hướng dẫn về kỹ năng, nghiệp vụ trong việc triển khai thi hành và áp dụng pháp luật xử lý vi phạm hành chính</w:t>
      </w:r>
    </w:p>
    <w:p w14:paraId="047E513C"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các hình thức tuyên truyền, phổ biến, bồi dưỡng, tập huấn: Hội thảo, hội nghị, đưa tin, bài trên các phương tiện thông tin đại chúng, biên soạn tài liệu, sách, sổ tay về xử lý vi phạm hành chính....</w:t>
      </w:r>
    </w:p>
    <w:p w14:paraId="7CFF1C52"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Nêu rõ số lượng tin, bài; tài liệu; sách; sổ tay; cuộc hội thảo, hội nghị; số người/ lượt người được tuyên truyền, phổ biến, bồi dưỡng, tập huấn....</w:t>
      </w:r>
    </w:p>
    <w:p w14:paraId="61EE7876"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1.4. Công tác kiểm tra, thanh tra việc thi hành pháp luật về xử lý vi phạm hành chính</w:t>
      </w:r>
    </w:p>
    <w:p w14:paraId="14903EAE"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lastRenderedPageBreak/>
        <w:t>- Công tác kiểm tra, kiểm tra liên ngành việc thi hành pháp luật về xử lý vi phạm hành chính: Nêu rõ việc có hay không ban hành kế hoạch kiểm tra; tổng số cuộc kiểm tra, kiểm tra liên ngành đã được tiến hành; kết quả của việc kiểm tra, kiểm tra liên ngành.</w:t>
      </w:r>
    </w:p>
    <w:p w14:paraId="7CC15DB1"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 Công tác thanh tra, phối hợp thanh tra việc thi hành pháp luật về xử lý vi phạm hành chính: Nêu rõ việc có hay không ban hành kế hoạch thanh tra; tổng số cuộc thanh tra đã được tiến hành; kết quả của việc thanh tra, phối hợp thanh tra.</w:t>
      </w:r>
    </w:p>
    <w:p w14:paraId="21345041"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II. TÌNH HÌNH VI PHẠM HÀNH CHÍNH VÀ ÁP DỤNG PHÁP LUẬT VỀ XỬ LÝ VI PHẠM HÀNH CHÍNH</w:t>
      </w:r>
    </w:p>
    <w:p w14:paraId="6EF7985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2.1. Tình hình vi phạm hành chính</w:t>
      </w:r>
    </w:p>
    <w:p w14:paraId="2B9B38F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Nhận xét, đánh giá chung, khái quát tình hình vi phạm hành chính; tình hình áp dụng pháp luật về xử lý vi phạm hành chính trên tất cả các lĩnh vực quản lý nhà nước theo ngành, lĩnh vực/địa bàn quản lý.</w:t>
      </w:r>
    </w:p>
    <w:p w14:paraId="7CE41D09" w14:textId="77777777" w:rsidR="00943E56" w:rsidRPr="00CC3F50"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CC3F50">
        <w:rPr>
          <w:rFonts w:ascii="Times New Roman" w:eastAsia="Times New Roman" w:hAnsi="Times New Roman" w:cs="Times New Roman"/>
          <w:b/>
          <w:bCs/>
          <w:color w:val="000000"/>
          <w:sz w:val="28"/>
          <w:szCs w:val="28"/>
          <w:lang w:val="vi-VN"/>
        </w:rPr>
        <w:t>2.2. Tình hình xử phạt vi phạm hành chính</w:t>
      </w:r>
    </w:p>
    <w:p w14:paraId="563AD7E8"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CC3F50">
        <w:rPr>
          <w:rFonts w:ascii="Times New Roman" w:eastAsia="Times New Roman" w:hAnsi="Times New Roman" w:cs="Times New Roman"/>
          <w:color w:val="000000"/>
          <w:sz w:val="28"/>
          <w:szCs w:val="28"/>
          <w:lang w:val="vi-VN"/>
        </w:rPr>
        <w:t>So sánh sự tăng hay giảm so với cùng kỳ năm trước đối với các số liệu sau: Tổng số vụ vi phạm; tổng số đối tượng bị xử phạt; tình hình thi hành quyết định xử phạt vi phạm hành chính; tổng số tiền phạt thu được và tổng số tiền thu được từ bán, thanh lý tang vật, phương tiện bị tịch thu,....</w:t>
      </w:r>
    </w:p>
    <w:p w14:paraId="2A79C004"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2.3. Tình hình áp dụng các biện pháp xử lý hành chính</w:t>
      </w:r>
    </w:p>
    <w:p w14:paraId="1BC8200A"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So sánh sự tăng hay giảm so với cùng kỳ năm trước đối với các số liệu sau: Tổng số đối tượng bị lập hồ sơ đề nghị áp dụng biện pháp xử lý hành chính; số đối tượng bị áp dụng các biện pháp xử lý hành chính; số lượng người chưa thành niên được áp dụng biện pháp thay thế quản lý tại gia đình; tình hình tổ chức thi hành các quyết định áp dụng các biện pháp xử lý hành chính;....</w:t>
      </w:r>
    </w:p>
    <w:p w14:paraId="6781D727"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III. NHỮNG KHÓ KHĂN, VƯỚNG MẮC CHỦ YẾU TRONG THỰC TIỄN THI HÀNH PHÁP LUẬT VỀ XỬ LÝ VI PHẠM HÀNH CHÍNH, NGUYÊN NHÂN VÀ ĐỀ XUẤT, KIẾN NGHỊ</w:t>
      </w:r>
      <w:r w:rsidRPr="00943E56">
        <w:rPr>
          <w:rFonts w:ascii="Times New Roman" w:eastAsia="Times New Roman" w:hAnsi="Times New Roman" w:cs="Times New Roman"/>
          <w:b/>
          <w:bCs/>
          <w:color w:val="000000"/>
          <w:sz w:val="28"/>
          <w:szCs w:val="28"/>
          <w:vertAlign w:val="superscript"/>
          <w:lang w:val="vi-VN"/>
        </w:rPr>
        <w:t>8</w:t>
      </w:r>
    </w:p>
    <w:p w14:paraId="7B27E3DB"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(Từ thực tiễn công tác xử lý vi phạm hành chính trong kỳ báo cáo, ....</w:t>
      </w:r>
      <w:r w:rsidRPr="00943E56">
        <w:rPr>
          <w:rFonts w:ascii="Times New Roman" w:eastAsia="Times New Roman" w:hAnsi="Times New Roman" w:cs="Times New Roman"/>
          <w:i/>
          <w:iCs/>
          <w:color w:val="000000"/>
          <w:sz w:val="28"/>
          <w:szCs w:val="28"/>
          <w:vertAlign w:val="superscript"/>
          <w:lang w:val="vi-VN"/>
        </w:rPr>
        <w:t>9</w:t>
      </w:r>
      <w:r w:rsidRPr="00943E56">
        <w:rPr>
          <w:rFonts w:ascii="Times New Roman" w:eastAsia="Times New Roman" w:hAnsi="Times New Roman" w:cs="Times New Roman"/>
          <w:i/>
          <w:iCs/>
          <w:color w:val="000000"/>
          <w:sz w:val="28"/>
          <w:szCs w:val="28"/>
          <w:lang w:val="vi-VN"/>
        </w:rPr>
        <w:t> đưa ra những nhận xét, đánh giá về những khó khăn, vướng mắc, bất cập trong công tác xử lý vi phạm hành chính).</w:t>
      </w:r>
    </w:p>
    <w:p w14:paraId="76E024E4" w14:textId="77777777" w:rsidR="00943E56" w:rsidRDefault="00943E56" w:rsidP="00943E56">
      <w:pPr>
        <w:shd w:val="clear" w:color="auto" w:fill="FFFFFF"/>
        <w:spacing w:before="120" w:after="120" w:line="360" w:lineRule="exact"/>
        <w:ind w:firstLine="720"/>
        <w:jc w:val="both"/>
        <w:rPr>
          <w:rFonts w:ascii="Times New Roman" w:eastAsia="Times New Roman" w:hAnsi="Times New Roman" w:cs="Times New Roman"/>
          <w:b/>
          <w:bCs/>
          <w:color w:val="000000"/>
          <w:sz w:val="28"/>
          <w:szCs w:val="28"/>
          <w:lang w:val="vi-VN"/>
        </w:rPr>
      </w:pPr>
    </w:p>
    <w:p w14:paraId="445D4FF4" w14:textId="11E770D4" w:rsidR="00943E56" w:rsidRPr="00FA4130"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color w:val="000000"/>
          <w:sz w:val="28"/>
          <w:szCs w:val="28"/>
          <w:lang w:val="vi-VN"/>
        </w:rPr>
        <w:t>3.1. Khó khăn, vướng mắc xuất phát từ các quy định pháp luật</w:t>
      </w:r>
    </w:p>
    <w:p w14:paraId="4AD1262C"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lastRenderedPageBreak/>
        <w:t>3.1.1. Khó khăn, vướng mắc xuất phát từ các quy định của Luật Xử lý vi phạm hành chính</w:t>
      </w:r>
    </w:p>
    <w:p w14:paraId="54B23A5A"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t>3.1.2. Khó khăn, vướng mắc xuất phát từ các quy định của các văn bản quy định chi tiết thi hành Luật Xử lý vi phạm hành chính</w:t>
      </w:r>
    </w:p>
    <w:p w14:paraId="54757CC4"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color w:val="000000"/>
          <w:sz w:val="28"/>
          <w:szCs w:val="28"/>
          <w:lang w:val="vi-VN"/>
        </w:rPr>
        <w:t>3.2. Khó khăn, vướng mắc trong việc tổ chức thực hiện Luật Xử lý vi phạm hành chính và các văn bản quy định chi tiết thi hành</w:t>
      </w:r>
    </w:p>
    <w:p w14:paraId="3A403E86"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t>3.2.1. Về các điều kiện bảo đảm thi hành Luật</w:t>
      </w:r>
    </w:p>
    <w:p w14:paraId="4DAB73EB"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i/>
          <w:iCs/>
          <w:color w:val="000000"/>
          <w:sz w:val="28"/>
          <w:szCs w:val="28"/>
          <w:lang w:val="vi-VN"/>
        </w:rPr>
        <w:t>3.2.1.1. Kinh phí; cơ sở vật chất, kỹ thuật</w:t>
      </w:r>
    </w:p>
    <w:p w14:paraId="458AE506"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i/>
          <w:iCs/>
          <w:color w:val="000000"/>
          <w:sz w:val="28"/>
          <w:szCs w:val="28"/>
          <w:lang w:val="vi-VN"/>
        </w:rPr>
        <w:t>3.2.1.2. Tổ chức bộ máy, nhân sự</w:t>
      </w:r>
    </w:p>
    <w:p w14:paraId="7C80EB2C"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t>3.2.2. Công tác tuyên truyền, phổ biến, giáo dục pháp luật, bồi dưỡng, tập huấn nghiệp vụ</w:t>
      </w:r>
    </w:p>
    <w:p w14:paraId="78CAE893"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t>3.2.3. Việc phối hợp giữa các ngành, cơ quan chức năng trong xử lý vi phạm hành chính</w:t>
      </w:r>
    </w:p>
    <w:p w14:paraId="1B493755" w14:textId="77777777" w:rsidR="00943E56" w:rsidRPr="00FA4130"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lang w:val="vi-VN"/>
        </w:rPr>
      </w:pPr>
      <w:r w:rsidRPr="00943E56">
        <w:rPr>
          <w:rFonts w:ascii="Times New Roman" w:eastAsia="Times New Roman" w:hAnsi="Times New Roman" w:cs="Times New Roman"/>
          <w:b/>
          <w:bCs/>
          <w:i/>
          <w:iCs/>
          <w:color w:val="000000"/>
          <w:sz w:val="28"/>
          <w:szCs w:val="28"/>
          <w:lang w:val="vi-VN"/>
        </w:rPr>
        <w:t>3.2.4. Về việc báo cáo, thống kê</w:t>
      </w:r>
    </w:p>
    <w:p w14:paraId="62DC68F5"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3.2.5. </w:t>
      </w:r>
      <w:r w:rsidRPr="00943E56">
        <w:rPr>
          <w:rFonts w:ascii="Times New Roman" w:eastAsia="Times New Roman" w:hAnsi="Times New Roman" w:cs="Times New Roman"/>
          <w:b/>
          <w:bCs/>
          <w:i/>
          <w:iCs/>
          <w:color w:val="000000"/>
          <w:sz w:val="28"/>
          <w:szCs w:val="28"/>
        </w:rPr>
        <w:t>V</w:t>
      </w:r>
      <w:r w:rsidRPr="00943E56">
        <w:rPr>
          <w:rFonts w:ascii="Times New Roman" w:eastAsia="Times New Roman" w:hAnsi="Times New Roman" w:cs="Times New Roman"/>
          <w:b/>
          <w:bCs/>
          <w:i/>
          <w:iCs/>
          <w:color w:val="000000"/>
          <w:sz w:val="28"/>
          <w:szCs w:val="28"/>
          <w:lang w:val="vi-VN"/>
        </w:rPr>
        <w:t>ề công tác kiểm tra, thanh tra</w:t>
      </w:r>
    </w:p>
    <w:p w14:paraId="3CB357DF"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3.2.6. Những khó khăn, vướng mắc khác</w:t>
      </w:r>
    </w:p>
    <w:p w14:paraId="473EC9D2"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3.3. Nguyên nhân của những khó khăn, vướng mắc</w:t>
      </w:r>
    </w:p>
    <w:p w14:paraId="4ED165E3"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3.3.1. Nguyên nhân chủ quan</w:t>
      </w:r>
    </w:p>
    <w:p w14:paraId="523EA52F" w14:textId="77777777" w:rsidR="00943E56" w:rsidRPr="00943E56" w:rsidRDefault="00943E56" w:rsidP="00943E56">
      <w:pPr>
        <w:shd w:val="clear" w:color="auto" w:fill="FFFFFF"/>
        <w:spacing w:before="120" w:after="120" w:line="32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i/>
          <w:iCs/>
          <w:color w:val="000000"/>
          <w:sz w:val="28"/>
          <w:szCs w:val="28"/>
          <w:lang w:val="vi-VN"/>
        </w:rPr>
        <w:t>3.3.2. Nguyên nhân khách quan</w:t>
      </w:r>
    </w:p>
    <w:p w14:paraId="4853CF3F"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lang w:val="vi-VN"/>
        </w:rPr>
        <w:t>3.4. Đề xuất, kiến nghị</w:t>
      </w:r>
    </w:p>
    <w:p w14:paraId="52426F30"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i/>
          <w:iCs/>
          <w:color w:val="000000"/>
          <w:sz w:val="28"/>
          <w:szCs w:val="28"/>
          <w:lang w:val="vi-VN"/>
        </w:rPr>
        <w:t>(Xuất phát từ những khó khăn, vướng mắc, bất cập trong công tác xử lý vi phạm hành chính, ....</w:t>
      </w:r>
      <w:r w:rsidRPr="00943E56">
        <w:rPr>
          <w:rFonts w:ascii="Times New Roman" w:eastAsia="Times New Roman" w:hAnsi="Times New Roman" w:cs="Times New Roman"/>
          <w:i/>
          <w:iCs/>
          <w:color w:val="000000"/>
          <w:sz w:val="28"/>
          <w:szCs w:val="28"/>
          <w:vertAlign w:val="superscript"/>
          <w:lang w:val="vi-VN"/>
        </w:rPr>
        <w:t>10</w:t>
      </w:r>
      <w:r w:rsidRPr="00943E56">
        <w:rPr>
          <w:rFonts w:ascii="Times New Roman" w:eastAsia="Times New Roman" w:hAnsi="Times New Roman" w:cs="Times New Roman"/>
          <w:i/>
          <w:iCs/>
          <w:color w:val="000000"/>
          <w:sz w:val="28"/>
          <w:szCs w:val="28"/>
          <w:lang w:val="vi-VN"/>
        </w:rPr>
        <w:t> đưa ra những kiến nghị, đề xuất về chủ trương, giải pháp nhằm nâng cao hiệu lực, hiệu quả của công tác xử lý vi phạm hành chính, góp phần giảm thiểu và ngăn ngừa các vi phạm hành chính).</w:t>
      </w:r>
    </w:p>
    <w:p w14:paraId="59B07355" w14:textId="77777777" w:rsidR="00943E56" w:rsidRPr="00943E56" w:rsidRDefault="00943E56" w:rsidP="00943E56">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Trên đây là báo cáo công tác thi hành pháp luật về xử lý vi phạm hành chính …………….</w:t>
      </w:r>
      <w:r w:rsidRPr="00943E56">
        <w:rPr>
          <w:rFonts w:ascii="Times New Roman" w:eastAsia="Times New Roman" w:hAnsi="Times New Roman" w:cs="Times New Roman"/>
          <w:color w:val="000000"/>
          <w:sz w:val="28"/>
          <w:szCs w:val="28"/>
          <w:vertAlign w:val="superscript"/>
          <w:lang w:val="vi-VN"/>
        </w:rPr>
        <w:t>11</w:t>
      </w:r>
      <w:r w:rsidRPr="00943E56">
        <w:rPr>
          <w:rFonts w:ascii="Times New Roman" w:eastAsia="Times New Roman" w:hAnsi="Times New Roman" w:cs="Times New Roman"/>
          <w:color w:val="000000"/>
          <w:sz w:val="28"/>
          <w:szCs w:val="28"/>
          <w:lang w:val="vi-VN"/>
        </w:rPr>
        <w:t>, xin gửi …………...</w:t>
      </w:r>
      <w:r w:rsidRPr="00943E56">
        <w:rPr>
          <w:rFonts w:ascii="Times New Roman" w:eastAsia="Times New Roman" w:hAnsi="Times New Roman" w:cs="Times New Roman"/>
          <w:color w:val="000000"/>
          <w:sz w:val="28"/>
          <w:szCs w:val="28"/>
          <w:vertAlign w:val="superscript"/>
          <w:lang w:val="vi-VN"/>
        </w:rPr>
        <w:t>12</w:t>
      </w:r>
      <w:r w:rsidRPr="00943E56">
        <w:rPr>
          <w:rFonts w:ascii="Times New Roman" w:eastAsia="Times New Roman" w:hAnsi="Times New Roman" w:cs="Times New Roman"/>
          <w:color w:val="000000"/>
          <w:sz w:val="28"/>
          <w:szCs w:val="28"/>
          <w:lang w:val="vi-VN"/>
        </w:rPr>
        <w:t>./.</w:t>
      </w:r>
    </w:p>
    <w:p w14:paraId="6145571F"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3E56" w:rsidRPr="00943E56" w14:paraId="2A2C3E5A" w14:textId="77777777" w:rsidTr="00943E56">
        <w:trPr>
          <w:tblCellSpacing w:w="0" w:type="dxa"/>
        </w:trPr>
        <w:tc>
          <w:tcPr>
            <w:tcW w:w="4428" w:type="dxa"/>
            <w:tcMar>
              <w:top w:w="0" w:type="dxa"/>
              <w:left w:w="108" w:type="dxa"/>
              <w:bottom w:w="0" w:type="dxa"/>
              <w:right w:w="108" w:type="dxa"/>
            </w:tcMar>
            <w:hideMark/>
          </w:tcPr>
          <w:p w14:paraId="3C2C38E6" w14:textId="77777777" w:rsidR="00943E56" w:rsidRPr="00943E56" w:rsidRDefault="00943E56" w:rsidP="00943E56">
            <w:pPr>
              <w:spacing w:before="120" w:after="120" w:line="234" w:lineRule="atLeast"/>
              <w:rPr>
                <w:rFonts w:ascii="Times New Roman" w:eastAsia="Times New Roman" w:hAnsi="Times New Roman" w:cs="Times New Roman"/>
                <w:sz w:val="26"/>
                <w:szCs w:val="26"/>
              </w:rPr>
            </w:pPr>
            <w:r w:rsidRPr="00943E56">
              <w:rPr>
                <w:rFonts w:ascii="Times New Roman" w:eastAsia="Times New Roman" w:hAnsi="Times New Roman" w:cs="Times New Roman"/>
                <w:b/>
                <w:bCs/>
                <w:i/>
                <w:iCs/>
                <w:sz w:val="26"/>
                <w:szCs w:val="26"/>
                <w:lang w:val="vi-VN"/>
              </w:rPr>
              <w:br/>
              <w:t>Nơi nhận:</w:t>
            </w:r>
            <w:r w:rsidRPr="00943E56">
              <w:rPr>
                <w:rFonts w:ascii="Times New Roman" w:eastAsia="Times New Roman" w:hAnsi="Times New Roman" w:cs="Times New Roman"/>
                <w:b/>
                <w:bCs/>
                <w:i/>
                <w:iCs/>
                <w:sz w:val="26"/>
                <w:szCs w:val="26"/>
                <w:lang w:val="vi-VN"/>
              </w:rPr>
              <w:br/>
            </w:r>
            <w:r w:rsidRPr="00943E56">
              <w:rPr>
                <w:rFonts w:ascii="Times New Roman" w:eastAsia="Times New Roman" w:hAnsi="Times New Roman" w:cs="Times New Roman"/>
                <w:sz w:val="26"/>
                <w:szCs w:val="26"/>
                <w:lang w:val="vi-VN"/>
              </w:rPr>
              <w:t>- </w:t>
            </w:r>
            <w:r w:rsidRPr="00943E56">
              <w:rPr>
                <w:rFonts w:ascii="Times New Roman" w:eastAsia="Times New Roman" w:hAnsi="Times New Roman" w:cs="Times New Roman"/>
                <w:sz w:val="26"/>
                <w:szCs w:val="26"/>
              </w:rPr>
              <w:t>……</w:t>
            </w:r>
            <w:r w:rsidRPr="00943E56">
              <w:rPr>
                <w:rFonts w:ascii="Times New Roman" w:eastAsia="Times New Roman" w:hAnsi="Times New Roman" w:cs="Times New Roman"/>
                <w:sz w:val="26"/>
                <w:szCs w:val="26"/>
                <w:vertAlign w:val="superscript"/>
              </w:rPr>
              <w:t>13</w:t>
            </w:r>
            <w:r w:rsidRPr="00943E56">
              <w:rPr>
                <w:rFonts w:ascii="Times New Roman" w:eastAsia="Times New Roman" w:hAnsi="Times New Roman" w:cs="Times New Roman"/>
                <w:sz w:val="26"/>
                <w:szCs w:val="26"/>
              </w:rPr>
              <w:t>;</w:t>
            </w:r>
            <w:r w:rsidRPr="00943E56">
              <w:rPr>
                <w:rFonts w:ascii="Times New Roman" w:eastAsia="Times New Roman" w:hAnsi="Times New Roman" w:cs="Times New Roman"/>
                <w:sz w:val="26"/>
                <w:szCs w:val="26"/>
              </w:rPr>
              <w:br/>
              <w:t>- </w:t>
            </w:r>
            <w:r w:rsidRPr="00943E56">
              <w:rPr>
                <w:rFonts w:ascii="Times New Roman" w:eastAsia="Times New Roman" w:hAnsi="Times New Roman" w:cs="Times New Roman"/>
                <w:sz w:val="26"/>
                <w:szCs w:val="26"/>
                <w:lang w:val="vi-VN"/>
              </w:rPr>
              <w:t>Lưu: VT, ....</w:t>
            </w:r>
          </w:p>
        </w:tc>
        <w:tc>
          <w:tcPr>
            <w:tcW w:w="4428" w:type="dxa"/>
            <w:tcMar>
              <w:top w:w="0" w:type="dxa"/>
              <w:left w:w="108" w:type="dxa"/>
              <w:bottom w:w="0" w:type="dxa"/>
              <w:right w:w="108" w:type="dxa"/>
            </w:tcMar>
            <w:hideMark/>
          </w:tcPr>
          <w:p w14:paraId="078F93F8" w14:textId="77777777" w:rsidR="00943E56" w:rsidRPr="00943E56" w:rsidRDefault="00943E56" w:rsidP="00943E56">
            <w:pPr>
              <w:spacing w:before="120" w:after="120" w:line="234" w:lineRule="atLeast"/>
              <w:jc w:val="center"/>
              <w:rPr>
                <w:rFonts w:ascii="Times New Roman" w:eastAsia="Times New Roman" w:hAnsi="Times New Roman" w:cs="Times New Roman"/>
                <w:sz w:val="26"/>
                <w:szCs w:val="26"/>
              </w:rPr>
            </w:pPr>
            <w:r w:rsidRPr="00943E56">
              <w:rPr>
                <w:rFonts w:ascii="Times New Roman" w:eastAsia="Times New Roman" w:hAnsi="Times New Roman" w:cs="Times New Roman"/>
                <w:b/>
                <w:bCs/>
                <w:sz w:val="26"/>
                <w:szCs w:val="26"/>
              </w:rPr>
              <w:t>……………………………</w:t>
            </w:r>
            <w:r w:rsidRPr="00943E56">
              <w:rPr>
                <w:rFonts w:ascii="Times New Roman" w:eastAsia="Times New Roman" w:hAnsi="Times New Roman" w:cs="Times New Roman"/>
                <w:b/>
                <w:bCs/>
                <w:sz w:val="26"/>
                <w:szCs w:val="26"/>
                <w:vertAlign w:val="superscript"/>
              </w:rPr>
              <w:t>14</w:t>
            </w:r>
          </w:p>
        </w:tc>
      </w:tr>
    </w:tbl>
    <w:p w14:paraId="5373E3BE" w14:textId="77777777" w:rsidR="00943E56" w:rsidRDefault="00943E56" w:rsidP="00943E56">
      <w:pPr>
        <w:shd w:val="clear" w:color="auto" w:fill="FFFFFF"/>
        <w:spacing w:before="120" w:after="120" w:line="234" w:lineRule="atLeast"/>
        <w:rPr>
          <w:rFonts w:ascii="Times New Roman" w:eastAsia="Times New Roman" w:hAnsi="Times New Roman" w:cs="Times New Roman"/>
          <w:b/>
          <w:bCs/>
          <w:color w:val="000000"/>
          <w:sz w:val="26"/>
          <w:szCs w:val="26"/>
        </w:rPr>
      </w:pPr>
      <w:r w:rsidRPr="00943E56">
        <w:rPr>
          <w:rFonts w:ascii="Times New Roman" w:eastAsia="Times New Roman" w:hAnsi="Times New Roman" w:cs="Times New Roman"/>
          <w:b/>
          <w:bCs/>
          <w:color w:val="000000"/>
          <w:sz w:val="26"/>
          <w:szCs w:val="26"/>
        </w:rPr>
        <w:t> </w:t>
      </w:r>
    </w:p>
    <w:p w14:paraId="7E60D171" w14:textId="5F10C498" w:rsidR="00943E56" w:rsidRPr="00943E56" w:rsidRDefault="00943E56" w:rsidP="00943E56">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r w:rsidRPr="00943E56">
        <w:rPr>
          <w:rFonts w:ascii="Times New Roman" w:eastAsia="Times New Roman" w:hAnsi="Times New Roman" w:cs="Times New Roman"/>
          <w:b/>
          <w:bCs/>
          <w:color w:val="000000"/>
          <w:sz w:val="26"/>
          <w:szCs w:val="26"/>
        </w:rPr>
        <w:lastRenderedPageBreak/>
        <w:t>HƯỚNG DẪN LẬP BÁO CÁO</w:t>
      </w:r>
    </w:p>
    <w:p w14:paraId="634FD894"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w:t>
      </w:r>
      <w:r w:rsidRPr="00943E56">
        <w:rPr>
          <w:rFonts w:ascii="Times New Roman" w:eastAsia="Times New Roman" w:hAnsi="Times New Roman" w:cs="Times New Roman"/>
          <w:color w:val="000000"/>
          <w:sz w:val="26"/>
          <w:szCs w:val="26"/>
          <w:lang w:val="vi-VN"/>
        </w:rPr>
        <w:t> Tên của cơ quan lập báo cáo.</w:t>
      </w:r>
    </w:p>
    <w:p w14:paraId="0934A1C7"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2</w:t>
      </w:r>
      <w:r w:rsidRPr="00943E56">
        <w:rPr>
          <w:rFonts w:ascii="Times New Roman" w:eastAsia="Times New Roman" w:hAnsi="Times New Roman" w:cs="Times New Roman"/>
          <w:color w:val="000000"/>
          <w:sz w:val="26"/>
          <w:szCs w:val="26"/>
          <w:lang w:val="vi-VN"/>
        </w:rPr>
        <w:t> Chữ viết tắt tên của cơ quan lập báo cáo.</w:t>
      </w:r>
    </w:p>
    <w:p w14:paraId="432EF402"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3</w:t>
      </w:r>
      <w:r w:rsidRPr="00943E56">
        <w:rPr>
          <w:rFonts w:ascii="Times New Roman" w:eastAsia="Times New Roman" w:hAnsi="Times New Roman" w:cs="Times New Roman"/>
          <w:color w:val="000000"/>
          <w:sz w:val="26"/>
          <w:szCs w:val="26"/>
          <w:lang w:val="vi-VN"/>
        </w:rPr>
        <w:t> Địa danh ghi theo hướng dẫn của Bộ trưởng Bộ Nội vụ về thể thức và kỹ thuật trình bày văn bản.</w:t>
      </w:r>
    </w:p>
    <w:p w14:paraId="7B53CAB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4</w:t>
      </w:r>
      <w:r w:rsidRPr="00943E56">
        <w:rPr>
          <w:rFonts w:ascii="Times New Roman" w:eastAsia="Times New Roman" w:hAnsi="Times New Roman" w:cs="Times New Roman"/>
          <w:color w:val="000000"/>
          <w:sz w:val="26"/>
          <w:szCs w:val="26"/>
          <w:lang w:val="vi-VN"/>
        </w:rPr>
        <w:t> Thời gian thực hiện báo cáo định kỳ (06 tháng hoặc năm).</w:t>
      </w:r>
    </w:p>
    <w:p w14:paraId="5894AE1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5</w:t>
      </w:r>
      <w:r w:rsidRPr="00943E56">
        <w:rPr>
          <w:rFonts w:ascii="Times New Roman" w:eastAsia="Times New Roman" w:hAnsi="Times New Roman" w:cs="Times New Roman"/>
          <w:color w:val="000000"/>
          <w:sz w:val="26"/>
          <w:szCs w:val="26"/>
          <w:lang w:val="vi-VN"/>
        </w:rPr>
        <w:t> Thời gian thực hiện báo cáo định kỳ (06 tháng hoặc năm).</w:t>
      </w:r>
    </w:p>
    <w:p w14:paraId="5AE77980"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6</w:t>
      </w:r>
      <w:r w:rsidRPr="00943E56">
        <w:rPr>
          <w:rFonts w:ascii="Times New Roman" w:eastAsia="Times New Roman" w:hAnsi="Times New Roman" w:cs="Times New Roman"/>
          <w:color w:val="000000"/>
          <w:sz w:val="26"/>
          <w:szCs w:val="26"/>
          <w:lang w:val="vi-VN"/>
        </w:rPr>
        <w:t> Tên của cơ quan lập báo cáo.</w:t>
      </w:r>
    </w:p>
    <w:p w14:paraId="7D2D18D6"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7</w:t>
      </w:r>
      <w:r w:rsidRPr="00943E56">
        <w:rPr>
          <w:rFonts w:ascii="Times New Roman" w:eastAsia="Times New Roman" w:hAnsi="Times New Roman" w:cs="Times New Roman"/>
          <w:color w:val="000000"/>
          <w:sz w:val="26"/>
          <w:szCs w:val="26"/>
          <w:lang w:val="vi-VN"/>
        </w:rPr>
        <w:t> Đối với báo cáo định kỳ 06 tháng thì không phải báo cáo nội dung này.</w:t>
      </w:r>
    </w:p>
    <w:p w14:paraId="461EB4D1"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8</w:t>
      </w:r>
      <w:r w:rsidRPr="00943E56">
        <w:rPr>
          <w:rFonts w:ascii="Times New Roman" w:eastAsia="Times New Roman" w:hAnsi="Times New Roman" w:cs="Times New Roman"/>
          <w:color w:val="000000"/>
          <w:sz w:val="26"/>
          <w:szCs w:val="26"/>
          <w:lang w:val="vi-VN"/>
        </w:rPr>
        <w:t> Đối với báo cáo định kỳ 06 tháng thì không phải báo cáo nội dung này.</w:t>
      </w:r>
    </w:p>
    <w:p w14:paraId="230B7F22"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9</w:t>
      </w:r>
      <w:r w:rsidRPr="00943E56">
        <w:rPr>
          <w:rFonts w:ascii="Times New Roman" w:eastAsia="Times New Roman" w:hAnsi="Times New Roman" w:cs="Times New Roman"/>
          <w:color w:val="000000"/>
          <w:sz w:val="26"/>
          <w:szCs w:val="26"/>
          <w:lang w:val="vi-VN"/>
        </w:rPr>
        <w:t> Tên của cơ quan lập báo cáo.</w:t>
      </w:r>
    </w:p>
    <w:p w14:paraId="0B190097"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10</w:t>
      </w:r>
      <w:r w:rsidRPr="00943E56">
        <w:rPr>
          <w:rFonts w:ascii="Times New Roman" w:eastAsia="Times New Roman" w:hAnsi="Times New Roman" w:cs="Times New Roman"/>
          <w:color w:val="000000"/>
          <w:sz w:val="26"/>
          <w:szCs w:val="26"/>
          <w:lang w:val="vi-VN"/>
        </w:rPr>
        <w:t> Tên của cơ quan lập báo cáo.</w:t>
      </w:r>
    </w:p>
    <w:p w14:paraId="59384E0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11</w:t>
      </w:r>
      <w:r w:rsidRPr="00943E56">
        <w:rPr>
          <w:rFonts w:ascii="Times New Roman" w:eastAsia="Times New Roman" w:hAnsi="Times New Roman" w:cs="Times New Roman"/>
          <w:color w:val="000000"/>
          <w:sz w:val="26"/>
          <w:szCs w:val="26"/>
          <w:lang w:val="vi-VN"/>
        </w:rPr>
        <w:t> Thời gian thực hiện báo cáo định kỳ (06 tháng hoặc hàng năm).</w:t>
      </w:r>
    </w:p>
    <w:p w14:paraId="60169D6A"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12</w:t>
      </w:r>
      <w:r w:rsidRPr="00943E56">
        <w:rPr>
          <w:rFonts w:ascii="Times New Roman" w:eastAsia="Times New Roman" w:hAnsi="Times New Roman" w:cs="Times New Roman"/>
          <w:color w:val="000000"/>
          <w:sz w:val="26"/>
          <w:szCs w:val="26"/>
          <w:lang w:val="vi-VN"/>
        </w:rPr>
        <w:t> Tên của cơ quan nhận báo cáo.</w:t>
      </w:r>
    </w:p>
    <w:p w14:paraId="5EA1C5CB"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13</w:t>
      </w:r>
      <w:r w:rsidRPr="00943E56">
        <w:rPr>
          <w:rFonts w:ascii="Times New Roman" w:eastAsia="Times New Roman" w:hAnsi="Times New Roman" w:cs="Times New Roman"/>
          <w:color w:val="000000"/>
          <w:sz w:val="26"/>
          <w:szCs w:val="26"/>
          <w:lang w:val="vi-VN"/>
        </w:rPr>
        <w:t> Tên của cơ quan nhận báo cáo.</w:t>
      </w:r>
    </w:p>
    <w:p w14:paraId="7F2DF83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vertAlign w:val="superscript"/>
          <w:lang w:val="vi-VN"/>
        </w:rPr>
        <w:t>14</w:t>
      </w:r>
      <w:r w:rsidRPr="00943E56">
        <w:rPr>
          <w:rFonts w:ascii="Times New Roman" w:eastAsia="Times New Roman" w:hAnsi="Times New Roman" w:cs="Times New Roman"/>
          <w:color w:val="000000"/>
          <w:sz w:val="26"/>
          <w:szCs w:val="26"/>
          <w:lang w:val="vi-VN"/>
        </w:rPr>
        <w:t> Quyền hạn và chức vụ của người ký báo cáo.</w:t>
      </w:r>
    </w:p>
    <w:p w14:paraId="2198B019" w14:textId="77777777" w:rsidR="00943E56" w:rsidRPr="00943E56" w:rsidRDefault="00943E56" w:rsidP="00943E56">
      <w:pPr>
        <w:shd w:val="clear" w:color="auto" w:fill="FFFFFF"/>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p w14:paraId="656E7B05" w14:textId="77777777" w:rsidR="00943E56" w:rsidRDefault="00943E56">
      <w:pPr>
        <w:rPr>
          <w:rFonts w:ascii="Times New Roman" w:eastAsia="Times New Roman" w:hAnsi="Times New Roman" w:cs="Times New Roman"/>
          <w:color w:val="000000"/>
          <w:sz w:val="26"/>
          <w:szCs w:val="26"/>
          <w:lang w:val="vi-VN"/>
        </w:rPr>
        <w:sectPr w:rsidR="00943E56" w:rsidSect="00943E56">
          <w:pgSz w:w="12240" w:h="15840"/>
          <w:pgMar w:top="1080" w:right="1440" w:bottom="1170" w:left="1440" w:header="720" w:footer="720" w:gutter="0"/>
          <w:cols w:space="720"/>
          <w:docGrid w:linePitch="360"/>
        </w:sectPr>
      </w:pPr>
      <w:bookmarkStart w:id="3" w:name="chuong_pl_3"/>
      <w:r>
        <w:rPr>
          <w:rFonts w:ascii="Times New Roman" w:eastAsia="Times New Roman" w:hAnsi="Times New Roman" w:cs="Times New Roman"/>
          <w:color w:val="000000"/>
          <w:sz w:val="26"/>
          <w:szCs w:val="26"/>
          <w:lang w:val="vi-VN"/>
        </w:rPr>
        <w:br w:type="page"/>
      </w:r>
    </w:p>
    <w:p w14:paraId="50352771" w14:textId="77777777" w:rsidR="00943E56" w:rsidRPr="00FA4130" w:rsidRDefault="00943E56" w:rsidP="00943E56">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4" w:name="chuong_pl_3_name"/>
      <w:bookmarkEnd w:id="3"/>
      <w:r w:rsidRPr="00943E56">
        <w:rPr>
          <w:rFonts w:ascii="Times New Roman" w:eastAsia="Times New Roman" w:hAnsi="Times New Roman" w:cs="Times New Roman"/>
          <w:b/>
          <w:bCs/>
          <w:color w:val="000000"/>
          <w:sz w:val="26"/>
          <w:szCs w:val="26"/>
          <w:lang w:val="vi-VN"/>
        </w:rPr>
        <w:lastRenderedPageBreak/>
        <w:t>BẢNG TỔNG HỢP SỐ LIỆU BÁO CÁO VỀ XỬ PHẠT VI PHẠM HÀNH CHÍNH</w:t>
      </w:r>
      <w:bookmarkEnd w:id="4"/>
    </w:p>
    <w:p w14:paraId="2236FFE1" w14:textId="77777777" w:rsidR="00943E56" w:rsidRPr="00943E56" w:rsidRDefault="00943E56" w:rsidP="00943E5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i/>
          <w:iCs/>
          <w:color w:val="000000"/>
          <w:sz w:val="26"/>
          <w:szCs w:val="26"/>
          <w:lang w:val="vi-VN"/>
        </w:rPr>
        <w:t>(Kèm theo Báo cáo số: ..../BC-....(1) ngày …/…/…. của ....(2))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1090"/>
        <w:gridCol w:w="882"/>
        <w:gridCol w:w="1041"/>
        <w:gridCol w:w="995"/>
        <w:gridCol w:w="778"/>
        <w:gridCol w:w="580"/>
        <w:gridCol w:w="606"/>
        <w:gridCol w:w="580"/>
        <w:gridCol w:w="454"/>
        <w:gridCol w:w="687"/>
        <w:gridCol w:w="656"/>
        <w:gridCol w:w="642"/>
        <w:gridCol w:w="642"/>
        <w:gridCol w:w="710"/>
        <w:gridCol w:w="642"/>
        <w:gridCol w:w="599"/>
        <w:gridCol w:w="884"/>
      </w:tblGrid>
      <w:tr w:rsidR="00943E56" w:rsidRPr="00943E56" w14:paraId="7D819ECD" w14:textId="77777777" w:rsidTr="00943E56">
        <w:trPr>
          <w:tblCellSpacing w:w="0" w:type="dxa"/>
        </w:trPr>
        <w:tc>
          <w:tcPr>
            <w:tcW w:w="2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3032EC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rPr>
              <w:t>STT</w:t>
            </w:r>
          </w:p>
        </w:tc>
        <w:tc>
          <w:tcPr>
            <w:tcW w:w="419" w:type="pct"/>
            <w:vMerge w:val="restart"/>
            <w:tcBorders>
              <w:top w:val="single" w:sz="8" w:space="0" w:color="auto"/>
              <w:left w:val="nil"/>
              <w:bottom w:val="single" w:sz="8" w:space="0" w:color="auto"/>
              <w:right w:val="single" w:sz="8" w:space="0" w:color="auto"/>
            </w:tcBorders>
            <w:shd w:val="clear" w:color="auto" w:fill="FFFFFF"/>
            <w:vAlign w:val="center"/>
            <w:hideMark/>
          </w:tcPr>
          <w:p w14:paraId="1C278D6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Cơ quan/đơn vị ban hành quyết định xử phạt vi phạm hành chính</w:t>
            </w:r>
          </w:p>
        </w:tc>
        <w:tc>
          <w:tcPr>
            <w:tcW w:w="1129" w:type="pct"/>
            <w:gridSpan w:val="3"/>
            <w:tcBorders>
              <w:top w:val="single" w:sz="8" w:space="0" w:color="auto"/>
              <w:left w:val="nil"/>
              <w:bottom w:val="single" w:sz="8" w:space="0" w:color="auto"/>
              <w:right w:val="single" w:sz="8" w:space="0" w:color="auto"/>
            </w:tcBorders>
            <w:shd w:val="clear" w:color="auto" w:fill="FFFFFF"/>
            <w:vAlign w:val="center"/>
            <w:hideMark/>
          </w:tcPr>
          <w:p w14:paraId="34683F7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vụ vi phạm</w:t>
            </w:r>
          </w:p>
        </w:tc>
        <w:tc>
          <w:tcPr>
            <w:tcW w:w="1411" w:type="pct"/>
            <w:gridSpan w:val="6"/>
            <w:tcBorders>
              <w:top w:val="single" w:sz="8" w:space="0" w:color="auto"/>
              <w:left w:val="nil"/>
              <w:bottom w:val="single" w:sz="8" w:space="0" w:color="auto"/>
              <w:right w:val="single" w:sz="8" w:space="0" w:color="auto"/>
            </w:tcBorders>
            <w:shd w:val="clear" w:color="auto" w:fill="FFFFFF"/>
            <w:vAlign w:val="center"/>
            <w:hideMark/>
          </w:tcPr>
          <w:p w14:paraId="1E58C2E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đối tượng bị xử phạt</w:t>
            </w:r>
          </w:p>
        </w:tc>
        <w:tc>
          <w:tcPr>
            <w:tcW w:w="252" w:type="pct"/>
            <w:vMerge w:val="restart"/>
            <w:tcBorders>
              <w:top w:val="single" w:sz="8" w:space="0" w:color="auto"/>
              <w:left w:val="nil"/>
              <w:bottom w:val="single" w:sz="8" w:space="0" w:color="auto"/>
              <w:right w:val="single" w:sz="8" w:space="0" w:color="auto"/>
            </w:tcBorders>
            <w:shd w:val="clear" w:color="auto" w:fill="FFFFFF"/>
            <w:vAlign w:val="center"/>
            <w:hideMark/>
          </w:tcPr>
          <w:p w14:paraId="4E39001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quyết định xử phạt vi phạm hành chính</w:t>
            </w:r>
          </w:p>
        </w:tc>
        <w:tc>
          <w:tcPr>
            <w:tcW w:w="1584" w:type="pct"/>
            <w:gridSpan w:val="6"/>
            <w:tcBorders>
              <w:top w:val="single" w:sz="8" w:space="0" w:color="auto"/>
              <w:left w:val="nil"/>
              <w:bottom w:val="single" w:sz="8" w:space="0" w:color="auto"/>
              <w:right w:val="single" w:sz="8" w:space="0" w:color="auto"/>
            </w:tcBorders>
            <w:shd w:val="clear" w:color="auto" w:fill="FFFFFF"/>
            <w:vAlign w:val="center"/>
            <w:hideMark/>
          </w:tcPr>
          <w:p w14:paraId="7BC6323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Kết quả thi hành quyết định xử phạt vi phạm hành chính</w:t>
            </w:r>
          </w:p>
        </w:tc>
      </w:tr>
      <w:tr w:rsidR="00943E56" w:rsidRPr="00943E56" w14:paraId="6AB976C4" w14:textId="77777777" w:rsidTr="00943E56">
        <w:trPr>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0B6267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16EE9726"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val="restart"/>
            <w:tcBorders>
              <w:top w:val="nil"/>
              <w:left w:val="nil"/>
              <w:bottom w:val="single" w:sz="8" w:space="0" w:color="auto"/>
              <w:right w:val="single" w:sz="8" w:space="0" w:color="auto"/>
            </w:tcBorders>
            <w:shd w:val="clear" w:color="auto" w:fill="FFFFFF"/>
            <w:vAlign w:val="center"/>
            <w:hideMark/>
          </w:tcPr>
          <w:p w14:paraId="5A294047"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bị xử phạt vi phạm hành chính</w:t>
            </w:r>
          </w:p>
        </w:tc>
        <w:tc>
          <w:tcPr>
            <w:tcW w:w="400" w:type="pct"/>
            <w:vMerge w:val="restart"/>
            <w:tcBorders>
              <w:top w:val="nil"/>
              <w:left w:val="nil"/>
              <w:bottom w:val="single" w:sz="8" w:space="0" w:color="auto"/>
              <w:right w:val="single" w:sz="8" w:space="0" w:color="auto"/>
            </w:tcBorders>
            <w:shd w:val="clear" w:color="auto" w:fill="FFFFFF"/>
            <w:vAlign w:val="center"/>
            <w:hideMark/>
          </w:tcPr>
          <w:p w14:paraId="7B93DBD3"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chuyển truy cứu trách nhiệm hình sự</w:t>
            </w:r>
          </w:p>
        </w:tc>
        <w:tc>
          <w:tcPr>
            <w:tcW w:w="389" w:type="pct"/>
            <w:vMerge w:val="restart"/>
            <w:tcBorders>
              <w:top w:val="nil"/>
              <w:left w:val="nil"/>
              <w:bottom w:val="single" w:sz="8" w:space="0" w:color="auto"/>
              <w:right w:val="single" w:sz="8" w:space="0" w:color="auto"/>
            </w:tcBorders>
            <w:shd w:val="clear" w:color="auto" w:fill="FFFFFF"/>
            <w:vAlign w:val="center"/>
            <w:hideMark/>
          </w:tcPr>
          <w:p w14:paraId="72652D67"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vụ áp dụng biện pháp thay thế nhắc nhở đối với người chưa thành niên</w:t>
            </w:r>
          </w:p>
        </w:tc>
        <w:tc>
          <w:tcPr>
            <w:tcW w:w="299" w:type="pct"/>
            <w:vMerge w:val="restart"/>
            <w:tcBorders>
              <w:top w:val="nil"/>
              <w:left w:val="nil"/>
              <w:bottom w:val="single" w:sz="8" w:space="0" w:color="auto"/>
              <w:right w:val="single" w:sz="8" w:space="0" w:color="auto"/>
            </w:tcBorders>
            <w:shd w:val="clear" w:color="auto" w:fill="FFFFFF"/>
            <w:vAlign w:val="center"/>
            <w:hideMark/>
          </w:tcPr>
          <w:p w14:paraId="2E8BBD15" w14:textId="77777777" w:rsidR="00943E56" w:rsidRPr="00943E56" w:rsidRDefault="00943E56" w:rsidP="00943E56">
            <w:pPr>
              <w:spacing w:before="120" w:after="0" w:line="234" w:lineRule="atLeast"/>
              <w:ind w:left="113" w:right="113"/>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 chức</w:t>
            </w:r>
          </w:p>
        </w:tc>
        <w:tc>
          <w:tcPr>
            <w:tcW w:w="1112" w:type="pct"/>
            <w:gridSpan w:val="5"/>
            <w:tcBorders>
              <w:top w:val="nil"/>
              <w:left w:val="nil"/>
              <w:bottom w:val="single" w:sz="8" w:space="0" w:color="auto"/>
              <w:right w:val="single" w:sz="8" w:space="0" w:color="auto"/>
            </w:tcBorders>
            <w:shd w:val="clear" w:color="auto" w:fill="FFFFFF"/>
            <w:vAlign w:val="center"/>
            <w:hideMark/>
          </w:tcPr>
          <w:p w14:paraId="41E1A16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Cá nhân</w:t>
            </w: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07FAA16D"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val="restart"/>
            <w:tcBorders>
              <w:top w:val="nil"/>
              <w:left w:val="nil"/>
              <w:bottom w:val="single" w:sz="8" w:space="0" w:color="auto"/>
              <w:right w:val="single" w:sz="8" w:space="0" w:color="auto"/>
            </w:tcBorders>
            <w:shd w:val="clear" w:color="auto" w:fill="FFFFFF"/>
            <w:vAlign w:val="center"/>
            <w:hideMark/>
          </w:tcPr>
          <w:p w14:paraId="350F895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đã thi hành</w:t>
            </w:r>
          </w:p>
        </w:tc>
        <w:tc>
          <w:tcPr>
            <w:tcW w:w="247" w:type="pct"/>
            <w:vMerge w:val="restart"/>
            <w:tcBorders>
              <w:top w:val="nil"/>
              <w:left w:val="nil"/>
              <w:bottom w:val="single" w:sz="8" w:space="0" w:color="auto"/>
              <w:right w:val="single" w:sz="8" w:space="0" w:color="auto"/>
            </w:tcBorders>
            <w:shd w:val="clear" w:color="auto" w:fill="FFFFFF"/>
            <w:vAlign w:val="center"/>
            <w:hideMark/>
          </w:tcPr>
          <w:p w14:paraId="3015D2E3"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hoãn, miễn, giảm</w:t>
            </w:r>
          </w:p>
        </w:tc>
        <w:tc>
          <w:tcPr>
            <w:tcW w:w="273" w:type="pct"/>
            <w:vMerge w:val="restart"/>
            <w:tcBorders>
              <w:top w:val="nil"/>
              <w:left w:val="nil"/>
              <w:bottom w:val="single" w:sz="8" w:space="0" w:color="auto"/>
              <w:right w:val="single" w:sz="8" w:space="0" w:color="auto"/>
            </w:tcBorders>
            <w:shd w:val="clear" w:color="auto" w:fill="FFFFFF"/>
            <w:vAlign w:val="center"/>
            <w:hideMark/>
          </w:tcPr>
          <w:p w14:paraId="50480BF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bị cưỡng chế thi hành</w:t>
            </w:r>
          </w:p>
        </w:tc>
        <w:tc>
          <w:tcPr>
            <w:tcW w:w="247" w:type="pct"/>
            <w:vMerge w:val="restart"/>
            <w:tcBorders>
              <w:top w:val="nil"/>
              <w:left w:val="nil"/>
              <w:bottom w:val="single" w:sz="8" w:space="0" w:color="auto"/>
              <w:right w:val="single" w:sz="8" w:space="0" w:color="auto"/>
            </w:tcBorders>
            <w:shd w:val="clear" w:color="auto" w:fill="FFFFFF"/>
            <w:vAlign w:val="center"/>
            <w:hideMark/>
          </w:tcPr>
          <w:p w14:paraId="77007AE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Số quyết định bị khiếu nại, khởi kiện</w:t>
            </w:r>
          </w:p>
        </w:tc>
        <w:tc>
          <w:tcPr>
            <w:tcW w:w="230" w:type="pct"/>
            <w:vMerge w:val="restart"/>
            <w:tcBorders>
              <w:top w:val="nil"/>
              <w:left w:val="nil"/>
              <w:bottom w:val="single" w:sz="8" w:space="0" w:color="auto"/>
              <w:right w:val="single" w:sz="8" w:space="0" w:color="auto"/>
            </w:tcBorders>
            <w:shd w:val="clear" w:color="auto" w:fill="FFFFFF"/>
            <w:vAlign w:val="center"/>
            <w:hideMark/>
          </w:tcPr>
          <w:p w14:paraId="68776D7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tiền phạt thu được</w:t>
            </w:r>
          </w:p>
        </w:tc>
        <w:tc>
          <w:tcPr>
            <w:tcW w:w="340" w:type="pct"/>
            <w:vMerge w:val="restart"/>
            <w:tcBorders>
              <w:top w:val="nil"/>
              <w:left w:val="nil"/>
              <w:bottom w:val="single" w:sz="8" w:space="0" w:color="auto"/>
              <w:right w:val="single" w:sz="8" w:space="0" w:color="auto"/>
            </w:tcBorders>
            <w:shd w:val="clear" w:color="auto" w:fill="FFFFFF"/>
            <w:vAlign w:val="center"/>
            <w:hideMark/>
          </w:tcPr>
          <w:p w14:paraId="48AE888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số tiền thu được từ bán, thanh lý tang vật, phương tiện bị tịch thu</w:t>
            </w:r>
          </w:p>
        </w:tc>
      </w:tr>
      <w:tr w:rsidR="00943E56" w:rsidRPr="00943E56" w14:paraId="37F51678" w14:textId="77777777" w:rsidTr="00943E56">
        <w:trPr>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80E2C78"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02CCEDA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tcBorders>
              <w:top w:val="nil"/>
              <w:left w:val="nil"/>
              <w:bottom w:val="single" w:sz="8" w:space="0" w:color="auto"/>
              <w:right w:val="single" w:sz="8" w:space="0" w:color="auto"/>
            </w:tcBorders>
            <w:shd w:val="clear" w:color="auto" w:fill="FFFFFF"/>
            <w:vAlign w:val="center"/>
            <w:hideMark/>
          </w:tcPr>
          <w:p w14:paraId="0AC7103E"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00" w:type="pct"/>
            <w:vMerge/>
            <w:tcBorders>
              <w:top w:val="nil"/>
              <w:left w:val="nil"/>
              <w:bottom w:val="single" w:sz="8" w:space="0" w:color="auto"/>
              <w:right w:val="single" w:sz="8" w:space="0" w:color="auto"/>
            </w:tcBorders>
            <w:shd w:val="clear" w:color="auto" w:fill="FFFFFF"/>
            <w:vAlign w:val="center"/>
            <w:hideMark/>
          </w:tcPr>
          <w:p w14:paraId="11C6E0D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89" w:type="pct"/>
            <w:vMerge/>
            <w:tcBorders>
              <w:top w:val="nil"/>
              <w:left w:val="nil"/>
              <w:bottom w:val="single" w:sz="8" w:space="0" w:color="auto"/>
              <w:right w:val="single" w:sz="8" w:space="0" w:color="auto"/>
            </w:tcBorders>
            <w:shd w:val="clear" w:color="auto" w:fill="FFFFFF"/>
            <w:vAlign w:val="center"/>
            <w:hideMark/>
          </w:tcPr>
          <w:p w14:paraId="15AB3E35"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99" w:type="pct"/>
            <w:vMerge/>
            <w:tcBorders>
              <w:top w:val="nil"/>
              <w:left w:val="nil"/>
              <w:bottom w:val="single" w:sz="8" w:space="0" w:color="auto"/>
              <w:right w:val="single" w:sz="8" w:space="0" w:color="auto"/>
            </w:tcBorders>
            <w:shd w:val="clear" w:color="auto" w:fill="FFFFFF"/>
            <w:vAlign w:val="center"/>
            <w:hideMark/>
          </w:tcPr>
          <w:p w14:paraId="657E39C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43" w:type="pct"/>
            <w:gridSpan w:val="2"/>
            <w:tcBorders>
              <w:top w:val="nil"/>
              <w:left w:val="nil"/>
              <w:bottom w:val="single" w:sz="8" w:space="0" w:color="auto"/>
              <w:right w:val="single" w:sz="8" w:space="0" w:color="auto"/>
            </w:tcBorders>
            <w:shd w:val="clear" w:color="auto" w:fill="FFFFFF"/>
            <w:vAlign w:val="center"/>
            <w:hideMark/>
          </w:tcPr>
          <w:p w14:paraId="367A6FA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Nam</w:t>
            </w:r>
          </w:p>
        </w:tc>
        <w:tc>
          <w:tcPr>
            <w:tcW w:w="398" w:type="pct"/>
            <w:gridSpan w:val="2"/>
            <w:tcBorders>
              <w:top w:val="nil"/>
              <w:left w:val="nil"/>
              <w:bottom w:val="single" w:sz="8" w:space="0" w:color="auto"/>
              <w:right w:val="single" w:sz="8" w:space="0" w:color="auto"/>
            </w:tcBorders>
            <w:shd w:val="clear" w:color="auto" w:fill="FFFFFF"/>
            <w:vAlign w:val="center"/>
            <w:hideMark/>
          </w:tcPr>
          <w:p w14:paraId="121B17D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Nữ</w:t>
            </w:r>
          </w:p>
        </w:tc>
        <w:tc>
          <w:tcPr>
            <w:tcW w:w="271" w:type="pct"/>
            <w:vMerge w:val="restart"/>
            <w:tcBorders>
              <w:top w:val="nil"/>
              <w:left w:val="nil"/>
              <w:bottom w:val="single" w:sz="8" w:space="0" w:color="auto"/>
              <w:right w:val="single" w:sz="8" w:space="0" w:color="auto"/>
            </w:tcBorders>
            <w:shd w:val="clear" w:color="auto" w:fill="FFFFFF"/>
            <w:vAlign w:val="center"/>
            <w:hideMark/>
          </w:tcPr>
          <w:p w14:paraId="346D69D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Đối tượng khác bị xử phạt như cá nhân (hộ gia đình, cộng đồng dân cư,...)</w:t>
            </w: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648250CB"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766266F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38150F29"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73" w:type="pct"/>
            <w:vMerge/>
            <w:tcBorders>
              <w:top w:val="nil"/>
              <w:left w:val="nil"/>
              <w:bottom w:val="single" w:sz="8" w:space="0" w:color="auto"/>
              <w:right w:val="single" w:sz="8" w:space="0" w:color="auto"/>
            </w:tcBorders>
            <w:shd w:val="clear" w:color="auto" w:fill="FFFFFF"/>
            <w:vAlign w:val="center"/>
            <w:hideMark/>
          </w:tcPr>
          <w:p w14:paraId="1AF3746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08C68651"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30" w:type="pct"/>
            <w:vMerge/>
            <w:tcBorders>
              <w:top w:val="nil"/>
              <w:left w:val="nil"/>
              <w:bottom w:val="single" w:sz="8" w:space="0" w:color="auto"/>
              <w:right w:val="single" w:sz="8" w:space="0" w:color="auto"/>
            </w:tcBorders>
            <w:shd w:val="clear" w:color="auto" w:fill="FFFFFF"/>
            <w:vAlign w:val="center"/>
            <w:hideMark/>
          </w:tcPr>
          <w:p w14:paraId="431B898C"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40" w:type="pct"/>
            <w:vMerge/>
            <w:tcBorders>
              <w:top w:val="nil"/>
              <w:left w:val="nil"/>
              <w:bottom w:val="single" w:sz="8" w:space="0" w:color="auto"/>
              <w:right w:val="single" w:sz="8" w:space="0" w:color="auto"/>
            </w:tcBorders>
            <w:shd w:val="clear" w:color="auto" w:fill="FFFFFF"/>
            <w:vAlign w:val="center"/>
            <w:hideMark/>
          </w:tcPr>
          <w:p w14:paraId="12789B93"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r>
      <w:tr w:rsidR="00943E56" w:rsidRPr="00943E56" w14:paraId="634698D4" w14:textId="77777777" w:rsidTr="00943E56">
        <w:trPr>
          <w:trHeight w:val="3702"/>
          <w:tblCellSpacing w:w="0" w:type="dxa"/>
        </w:trPr>
        <w:tc>
          <w:tcPr>
            <w:tcW w:w="2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06BB8A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19" w:type="pct"/>
            <w:vMerge/>
            <w:tcBorders>
              <w:top w:val="single" w:sz="8" w:space="0" w:color="auto"/>
              <w:left w:val="nil"/>
              <w:bottom w:val="single" w:sz="8" w:space="0" w:color="auto"/>
              <w:right w:val="single" w:sz="8" w:space="0" w:color="auto"/>
            </w:tcBorders>
            <w:shd w:val="clear" w:color="auto" w:fill="FFFFFF"/>
            <w:vAlign w:val="center"/>
            <w:hideMark/>
          </w:tcPr>
          <w:p w14:paraId="4F98E92A"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39" w:type="pct"/>
            <w:vMerge/>
            <w:tcBorders>
              <w:top w:val="nil"/>
              <w:left w:val="nil"/>
              <w:bottom w:val="single" w:sz="8" w:space="0" w:color="auto"/>
              <w:right w:val="single" w:sz="8" w:space="0" w:color="auto"/>
            </w:tcBorders>
            <w:shd w:val="clear" w:color="auto" w:fill="FFFFFF"/>
            <w:vAlign w:val="center"/>
            <w:hideMark/>
          </w:tcPr>
          <w:p w14:paraId="3835D70F"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400" w:type="pct"/>
            <w:vMerge/>
            <w:tcBorders>
              <w:top w:val="nil"/>
              <w:left w:val="nil"/>
              <w:bottom w:val="single" w:sz="8" w:space="0" w:color="auto"/>
              <w:right w:val="single" w:sz="8" w:space="0" w:color="auto"/>
            </w:tcBorders>
            <w:shd w:val="clear" w:color="auto" w:fill="FFFFFF"/>
            <w:vAlign w:val="center"/>
            <w:hideMark/>
          </w:tcPr>
          <w:p w14:paraId="04883C62"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89" w:type="pct"/>
            <w:vMerge/>
            <w:tcBorders>
              <w:top w:val="nil"/>
              <w:left w:val="nil"/>
              <w:bottom w:val="single" w:sz="8" w:space="0" w:color="auto"/>
              <w:right w:val="single" w:sz="8" w:space="0" w:color="auto"/>
            </w:tcBorders>
            <w:shd w:val="clear" w:color="auto" w:fill="FFFFFF"/>
            <w:vAlign w:val="center"/>
            <w:hideMark/>
          </w:tcPr>
          <w:p w14:paraId="79813E96"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99" w:type="pct"/>
            <w:vMerge/>
            <w:tcBorders>
              <w:top w:val="nil"/>
              <w:left w:val="nil"/>
              <w:bottom w:val="single" w:sz="8" w:space="0" w:color="auto"/>
              <w:right w:val="single" w:sz="8" w:space="0" w:color="auto"/>
            </w:tcBorders>
            <w:shd w:val="clear" w:color="auto" w:fill="FFFFFF"/>
            <w:vAlign w:val="center"/>
            <w:hideMark/>
          </w:tcPr>
          <w:p w14:paraId="6E4AE92A"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06" w:type="pct"/>
            <w:tcBorders>
              <w:top w:val="nil"/>
              <w:left w:val="nil"/>
              <w:bottom w:val="single" w:sz="8" w:space="0" w:color="auto"/>
              <w:right w:val="single" w:sz="8" w:space="0" w:color="auto"/>
            </w:tcBorders>
            <w:shd w:val="clear" w:color="auto" w:fill="FFFFFF"/>
            <w:vAlign w:val="center"/>
            <w:hideMark/>
          </w:tcPr>
          <w:p w14:paraId="4ADFE70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Dưới 18 tu</w:t>
            </w:r>
            <w:r w:rsidRPr="00943E56">
              <w:rPr>
                <w:rFonts w:ascii="Times New Roman" w:eastAsia="Times New Roman" w:hAnsi="Times New Roman" w:cs="Times New Roman"/>
                <w:b/>
                <w:bCs/>
                <w:color w:val="000000"/>
                <w:sz w:val="26"/>
                <w:szCs w:val="26"/>
              </w:rPr>
              <w:t>ổ</w:t>
            </w:r>
            <w:r w:rsidRPr="00943E56">
              <w:rPr>
                <w:rFonts w:ascii="Times New Roman" w:eastAsia="Times New Roman" w:hAnsi="Times New Roman" w:cs="Times New Roman"/>
                <w:b/>
                <w:bCs/>
                <w:color w:val="000000"/>
                <w:sz w:val="26"/>
                <w:szCs w:val="26"/>
                <w:lang w:val="vi-VN"/>
              </w:rPr>
              <w:t>i</w:t>
            </w:r>
          </w:p>
        </w:tc>
        <w:tc>
          <w:tcPr>
            <w:tcW w:w="237" w:type="pct"/>
            <w:tcBorders>
              <w:top w:val="nil"/>
              <w:left w:val="nil"/>
              <w:bottom w:val="single" w:sz="8" w:space="0" w:color="auto"/>
              <w:right w:val="single" w:sz="8" w:space="0" w:color="auto"/>
            </w:tcBorders>
            <w:shd w:val="clear" w:color="auto" w:fill="FFFFFF"/>
            <w:vAlign w:val="center"/>
            <w:hideMark/>
          </w:tcPr>
          <w:p w14:paraId="0AAE80E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Từ đủ 18 tuổi trở lên</w:t>
            </w:r>
          </w:p>
        </w:tc>
        <w:tc>
          <w:tcPr>
            <w:tcW w:w="223" w:type="pct"/>
            <w:tcBorders>
              <w:top w:val="nil"/>
              <w:left w:val="nil"/>
              <w:bottom w:val="single" w:sz="8" w:space="0" w:color="auto"/>
              <w:right w:val="single" w:sz="8" w:space="0" w:color="auto"/>
            </w:tcBorders>
            <w:shd w:val="clear" w:color="auto" w:fill="FFFFFF"/>
            <w:vAlign w:val="center"/>
            <w:hideMark/>
          </w:tcPr>
          <w:p w14:paraId="6394392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Dưới 18 tu</w:t>
            </w:r>
            <w:r w:rsidRPr="00943E56">
              <w:rPr>
                <w:rFonts w:ascii="Times New Roman" w:eastAsia="Times New Roman" w:hAnsi="Times New Roman" w:cs="Times New Roman"/>
                <w:b/>
                <w:bCs/>
                <w:color w:val="000000"/>
                <w:sz w:val="26"/>
                <w:szCs w:val="26"/>
              </w:rPr>
              <w:t>ổ</w:t>
            </w:r>
            <w:r w:rsidRPr="00943E56">
              <w:rPr>
                <w:rFonts w:ascii="Times New Roman" w:eastAsia="Times New Roman" w:hAnsi="Times New Roman" w:cs="Times New Roman"/>
                <w:b/>
                <w:bCs/>
                <w:color w:val="000000"/>
                <w:sz w:val="26"/>
                <w:szCs w:val="26"/>
                <w:lang w:val="vi-VN"/>
              </w:rPr>
              <w:t>i</w:t>
            </w:r>
          </w:p>
        </w:tc>
        <w:tc>
          <w:tcPr>
            <w:tcW w:w="175" w:type="pct"/>
            <w:tcBorders>
              <w:top w:val="nil"/>
              <w:left w:val="nil"/>
              <w:bottom w:val="single" w:sz="8" w:space="0" w:color="auto"/>
              <w:right w:val="single" w:sz="8" w:space="0" w:color="auto"/>
            </w:tcBorders>
            <w:shd w:val="clear" w:color="auto" w:fill="FFFFFF"/>
            <w:vAlign w:val="center"/>
            <w:hideMark/>
          </w:tcPr>
          <w:p w14:paraId="48620E3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Từ đủ 18 tuổi trở lên</w:t>
            </w:r>
          </w:p>
        </w:tc>
        <w:tc>
          <w:tcPr>
            <w:tcW w:w="271" w:type="pct"/>
            <w:vMerge/>
            <w:tcBorders>
              <w:top w:val="nil"/>
              <w:left w:val="nil"/>
              <w:bottom w:val="single" w:sz="8" w:space="0" w:color="auto"/>
              <w:right w:val="single" w:sz="8" w:space="0" w:color="auto"/>
            </w:tcBorders>
            <w:shd w:val="clear" w:color="auto" w:fill="FFFFFF"/>
            <w:vAlign w:val="center"/>
            <w:hideMark/>
          </w:tcPr>
          <w:p w14:paraId="74C968BD"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52" w:type="pct"/>
            <w:vMerge/>
            <w:tcBorders>
              <w:top w:val="single" w:sz="8" w:space="0" w:color="auto"/>
              <w:left w:val="nil"/>
              <w:bottom w:val="single" w:sz="8" w:space="0" w:color="auto"/>
              <w:right w:val="single" w:sz="8" w:space="0" w:color="auto"/>
            </w:tcBorders>
            <w:shd w:val="clear" w:color="auto" w:fill="FFFFFF"/>
            <w:vAlign w:val="center"/>
            <w:hideMark/>
          </w:tcPr>
          <w:p w14:paraId="6DC42367"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188F134B"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43E3D4E0"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73" w:type="pct"/>
            <w:vMerge/>
            <w:tcBorders>
              <w:top w:val="nil"/>
              <w:left w:val="nil"/>
              <w:bottom w:val="single" w:sz="8" w:space="0" w:color="auto"/>
              <w:right w:val="single" w:sz="8" w:space="0" w:color="auto"/>
            </w:tcBorders>
            <w:shd w:val="clear" w:color="auto" w:fill="FFFFFF"/>
            <w:vAlign w:val="center"/>
            <w:hideMark/>
          </w:tcPr>
          <w:p w14:paraId="166A6ACC"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47" w:type="pct"/>
            <w:vMerge/>
            <w:tcBorders>
              <w:top w:val="nil"/>
              <w:left w:val="nil"/>
              <w:bottom w:val="single" w:sz="8" w:space="0" w:color="auto"/>
              <w:right w:val="single" w:sz="8" w:space="0" w:color="auto"/>
            </w:tcBorders>
            <w:shd w:val="clear" w:color="auto" w:fill="FFFFFF"/>
            <w:vAlign w:val="center"/>
            <w:hideMark/>
          </w:tcPr>
          <w:p w14:paraId="0B8FCA49"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230" w:type="pct"/>
            <w:vMerge/>
            <w:tcBorders>
              <w:top w:val="nil"/>
              <w:left w:val="nil"/>
              <w:bottom w:val="single" w:sz="8" w:space="0" w:color="auto"/>
              <w:right w:val="single" w:sz="8" w:space="0" w:color="auto"/>
            </w:tcBorders>
            <w:shd w:val="clear" w:color="auto" w:fill="FFFFFF"/>
            <w:vAlign w:val="center"/>
            <w:hideMark/>
          </w:tcPr>
          <w:p w14:paraId="26501283"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c>
          <w:tcPr>
            <w:tcW w:w="340" w:type="pct"/>
            <w:vMerge/>
            <w:tcBorders>
              <w:top w:val="nil"/>
              <w:left w:val="nil"/>
              <w:bottom w:val="single" w:sz="8" w:space="0" w:color="auto"/>
              <w:right w:val="single" w:sz="8" w:space="0" w:color="auto"/>
            </w:tcBorders>
            <w:shd w:val="clear" w:color="auto" w:fill="FFFFFF"/>
            <w:vAlign w:val="center"/>
            <w:hideMark/>
          </w:tcPr>
          <w:p w14:paraId="68E2E3B5" w14:textId="77777777" w:rsidR="00943E56" w:rsidRPr="00943E56" w:rsidRDefault="00943E56" w:rsidP="00943E56">
            <w:pPr>
              <w:spacing w:after="0" w:line="240" w:lineRule="auto"/>
              <w:rPr>
                <w:rFonts w:ascii="Times New Roman" w:eastAsia="Times New Roman" w:hAnsi="Times New Roman" w:cs="Times New Roman"/>
                <w:color w:val="000000"/>
                <w:sz w:val="26"/>
                <w:szCs w:val="26"/>
              </w:rPr>
            </w:pPr>
          </w:p>
        </w:tc>
      </w:tr>
      <w:tr w:rsidR="00943E56" w:rsidRPr="00943E56" w14:paraId="29B2842A"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2661E37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w:t>
            </w:r>
          </w:p>
        </w:tc>
        <w:tc>
          <w:tcPr>
            <w:tcW w:w="419" w:type="pct"/>
            <w:tcBorders>
              <w:top w:val="nil"/>
              <w:left w:val="nil"/>
              <w:bottom w:val="single" w:sz="8" w:space="0" w:color="auto"/>
              <w:right w:val="single" w:sz="8" w:space="0" w:color="auto"/>
            </w:tcBorders>
            <w:shd w:val="clear" w:color="auto" w:fill="FFFFFF"/>
            <w:vAlign w:val="center"/>
            <w:hideMark/>
          </w:tcPr>
          <w:p w14:paraId="145F4B8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(2)</w:t>
            </w:r>
          </w:p>
        </w:tc>
        <w:tc>
          <w:tcPr>
            <w:tcW w:w="339" w:type="pct"/>
            <w:tcBorders>
              <w:top w:val="nil"/>
              <w:left w:val="nil"/>
              <w:bottom w:val="single" w:sz="8" w:space="0" w:color="auto"/>
              <w:right w:val="single" w:sz="8" w:space="0" w:color="auto"/>
            </w:tcBorders>
            <w:shd w:val="clear" w:color="auto" w:fill="FFFFFF"/>
            <w:vAlign w:val="center"/>
            <w:hideMark/>
          </w:tcPr>
          <w:p w14:paraId="26E06B7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(3)</w:t>
            </w:r>
          </w:p>
        </w:tc>
        <w:tc>
          <w:tcPr>
            <w:tcW w:w="400" w:type="pct"/>
            <w:tcBorders>
              <w:top w:val="nil"/>
              <w:left w:val="nil"/>
              <w:bottom w:val="single" w:sz="8" w:space="0" w:color="auto"/>
              <w:right w:val="single" w:sz="8" w:space="0" w:color="auto"/>
            </w:tcBorders>
            <w:shd w:val="clear" w:color="auto" w:fill="FFFFFF"/>
            <w:vAlign w:val="center"/>
            <w:hideMark/>
          </w:tcPr>
          <w:p w14:paraId="0A8727F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(4)</w:t>
            </w:r>
          </w:p>
        </w:tc>
        <w:tc>
          <w:tcPr>
            <w:tcW w:w="389" w:type="pct"/>
            <w:tcBorders>
              <w:top w:val="nil"/>
              <w:left w:val="nil"/>
              <w:bottom w:val="single" w:sz="8" w:space="0" w:color="auto"/>
              <w:right w:val="single" w:sz="8" w:space="0" w:color="auto"/>
            </w:tcBorders>
            <w:shd w:val="clear" w:color="auto" w:fill="FFFFFF"/>
            <w:vAlign w:val="center"/>
            <w:hideMark/>
          </w:tcPr>
          <w:p w14:paraId="7E142A7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(5)</w:t>
            </w:r>
          </w:p>
        </w:tc>
        <w:tc>
          <w:tcPr>
            <w:tcW w:w="299" w:type="pct"/>
            <w:tcBorders>
              <w:top w:val="nil"/>
              <w:left w:val="nil"/>
              <w:bottom w:val="single" w:sz="8" w:space="0" w:color="auto"/>
              <w:right w:val="single" w:sz="8" w:space="0" w:color="auto"/>
            </w:tcBorders>
            <w:shd w:val="clear" w:color="auto" w:fill="FFFFFF"/>
            <w:vAlign w:val="center"/>
            <w:hideMark/>
          </w:tcPr>
          <w:p w14:paraId="66AE9A0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(6)</w:t>
            </w:r>
          </w:p>
        </w:tc>
        <w:tc>
          <w:tcPr>
            <w:tcW w:w="206" w:type="pct"/>
            <w:tcBorders>
              <w:top w:val="nil"/>
              <w:left w:val="nil"/>
              <w:bottom w:val="single" w:sz="8" w:space="0" w:color="auto"/>
              <w:right w:val="single" w:sz="8" w:space="0" w:color="auto"/>
            </w:tcBorders>
            <w:shd w:val="clear" w:color="auto" w:fill="FFFFFF"/>
            <w:vAlign w:val="center"/>
            <w:hideMark/>
          </w:tcPr>
          <w:p w14:paraId="53580DB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(7)</w:t>
            </w:r>
          </w:p>
        </w:tc>
        <w:tc>
          <w:tcPr>
            <w:tcW w:w="237" w:type="pct"/>
            <w:tcBorders>
              <w:top w:val="nil"/>
              <w:left w:val="nil"/>
              <w:bottom w:val="single" w:sz="8" w:space="0" w:color="auto"/>
              <w:right w:val="single" w:sz="8" w:space="0" w:color="auto"/>
            </w:tcBorders>
            <w:shd w:val="clear" w:color="auto" w:fill="FFFFFF"/>
            <w:vAlign w:val="center"/>
            <w:hideMark/>
          </w:tcPr>
          <w:p w14:paraId="74139D3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(8)</w:t>
            </w:r>
          </w:p>
        </w:tc>
        <w:tc>
          <w:tcPr>
            <w:tcW w:w="223" w:type="pct"/>
            <w:tcBorders>
              <w:top w:val="nil"/>
              <w:left w:val="nil"/>
              <w:bottom w:val="single" w:sz="8" w:space="0" w:color="auto"/>
              <w:right w:val="single" w:sz="8" w:space="0" w:color="auto"/>
            </w:tcBorders>
            <w:shd w:val="clear" w:color="auto" w:fill="FFFFFF"/>
            <w:vAlign w:val="center"/>
            <w:hideMark/>
          </w:tcPr>
          <w:p w14:paraId="2F824DF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(9)</w:t>
            </w:r>
          </w:p>
        </w:tc>
        <w:tc>
          <w:tcPr>
            <w:tcW w:w="175" w:type="pct"/>
            <w:tcBorders>
              <w:top w:val="nil"/>
              <w:left w:val="nil"/>
              <w:bottom w:val="single" w:sz="8" w:space="0" w:color="auto"/>
              <w:right w:val="single" w:sz="8" w:space="0" w:color="auto"/>
            </w:tcBorders>
            <w:shd w:val="clear" w:color="auto" w:fill="FFFFFF"/>
            <w:vAlign w:val="center"/>
            <w:hideMark/>
          </w:tcPr>
          <w:p w14:paraId="34F615F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(10)</w:t>
            </w:r>
          </w:p>
        </w:tc>
        <w:tc>
          <w:tcPr>
            <w:tcW w:w="271" w:type="pct"/>
            <w:tcBorders>
              <w:top w:val="nil"/>
              <w:left w:val="nil"/>
              <w:bottom w:val="single" w:sz="8" w:space="0" w:color="auto"/>
              <w:right w:val="single" w:sz="8" w:space="0" w:color="auto"/>
            </w:tcBorders>
            <w:shd w:val="clear" w:color="auto" w:fill="FFFFFF"/>
            <w:vAlign w:val="center"/>
            <w:hideMark/>
          </w:tcPr>
          <w:p w14:paraId="5FB5434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(11)</w:t>
            </w:r>
          </w:p>
        </w:tc>
        <w:tc>
          <w:tcPr>
            <w:tcW w:w="252" w:type="pct"/>
            <w:tcBorders>
              <w:top w:val="nil"/>
              <w:left w:val="nil"/>
              <w:bottom w:val="single" w:sz="8" w:space="0" w:color="auto"/>
              <w:right w:val="single" w:sz="8" w:space="0" w:color="auto"/>
            </w:tcBorders>
            <w:shd w:val="clear" w:color="auto" w:fill="FFFFFF"/>
            <w:vAlign w:val="center"/>
            <w:hideMark/>
          </w:tcPr>
          <w:p w14:paraId="47E3BF0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(12)</w:t>
            </w:r>
          </w:p>
        </w:tc>
        <w:tc>
          <w:tcPr>
            <w:tcW w:w="247" w:type="pct"/>
            <w:tcBorders>
              <w:top w:val="nil"/>
              <w:left w:val="nil"/>
              <w:bottom w:val="single" w:sz="8" w:space="0" w:color="auto"/>
              <w:right w:val="single" w:sz="8" w:space="0" w:color="auto"/>
            </w:tcBorders>
            <w:shd w:val="clear" w:color="auto" w:fill="FFFFFF"/>
            <w:vAlign w:val="center"/>
            <w:hideMark/>
          </w:tcPr>
          <w:p w14:paraId="072387F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(13)</w:t>
            </w:r>
          </w:p>
        </w:tc>
        <w:tc>
          <w:tcPr>
            <w:tcW w:w="247" w:type="pct"/>
            <w:tcBorders>
              <w:top w:val="nil"/>
              <w:left w:val="nil"/>
              <w:bottom w:val="single" w:sz="8" w:space="0" w:color="auto"/>
              <w:right w:val="single" w:sz="8" w:space="0" w:color="auto"/>
            </w:tcBorders>
            <w:shd w:val="clear" w:color="auto" w:fill="FFFFFF"/>
            <w:vAlign w:val="center"/>
            <w:hideMark/>
          </w:tcPr>
          <w:p w14:paraId="7924F40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(14)</w:t>
            </w:r>
          </w:p>
        </w:tc>
        <w:tc>
          <w:tcPr>
            <w:tcW w:w="273" w:type="pct"/>
            <w:tcBorders>
              <w:top w:val="nil"/>
              <w:left w:val="nil"/>
              <w:bottom w:val="single" w:sz="8" w:space="0" w:color="auto"/>
              <w:right w:val="single" w:sz="8" w:space="0" w:color="auto"/>
            </w:tcBorders>
            <w:shd w:val="clear" w:color="auto" w:fill="FFFFFF"/>
            <w:vAlign w:val="center"/>
            <w:hideMark/>
          </w:tcPr>
          <w:p w14:paraId="19B3ED0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(15)</w:t>
            </w:r>
          </w:p>
        </w:tc>
        <w:tc>
          <w:tcPr>
            <w:tcW w:w="247" w:type="pct"/>
            <w:tcBorders>
              <w:top w:val="nil"/>
              <w:left w:val="nil"/>
              <w:bottom w:val="single" w:sz="8" w:space="0" w:color="auto"/>
              <w:right w:val="single" w:sz="8" w:space="0" w:color="auto"/>
            </w:tcBorders>
            <w:shd w:val="clear" w:color="auto" w:fill="FFFFFF"/>
            <w:vAlign w:val="center"/>
            <w:hideMark/>
          </w:tcPr>
          <w:p w14:paraId="26989F2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(16)</w:t>
            </w:r>
          </w:p>
        </w:tc>
        <w:tc>
          <w:tcPr>
            <w:tcW w:w="230" w:type="pct"/>
            <w:tcBorders>
              <w:top w:val="nil"/>
              <w:left w:val="nil"/>
              <w:bottom w:val="single" w:sz="8" w:space="0" w:color="auto"/>
              <w:right w:val="single" w:sz="8" w:space="0" w:color="auto"/>
            </w:tcBorders>
            <w:shd w:val="clear" w:color="auto" w:fill="FFFFFF"/>
            <w:vAlign w:val="center"/>
            <w:hideMark/>
          </w:tcPr>
          <w:p w14:paraId="481F4A5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(17)</w:t>
            </w:r>
          </w:p>
        </w:tc>
        <w:tc>
          <w:tcPr>
            <w:tcW w:w="340" w:type="pct"/>
            <w:tcBorders>
              <w:top w:val="nil"/>
              <w:left w:val="nil"/>
              <w:bottom w:val="single" w:sz="8" w:space="0" w:color="auto"/>
              <w:right w:val="single" w:sz="8" w:space="0" w:color="auto"/>
            </w:tcBorders>
            <w:shd w:val="clear" w:color="auto" w:fill="FFFFFF"/>
            <w:vAlign w:val="center"/>
            <w:hideMark/>
          </w:tcPr>
          <w:p w14:paraId="73734F3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(18)</w:t>
            </w:r>
          </w:p>
        </w:tc>
      </w:tr>
      <w:tr w:rsidR="00943E56" w:rsidRPr="00943E56" w14:paraId="67BAF95B"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408505E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w:t>
            </w:r>
          </w:p>
        </w:tc>
        <w:tc>
          <w:tcPr>
            <w:tcW w:w="419" w:type="pct"/>
            <w:tcBorders>
              <w:top w:val="nil"/>
              <w:left w:val="nil"/>
              <w:bottom w:val="single" w:sz="8" w:space="0" w:color="auto"/>
              <w:right w:val="single" w:sz="8" w:space="0" w:color="auto"/>
            </w:tcBorders>
            <w:shd w:val="clear" w:color="auto" w:fill="FFFFFF"/>
            <w:vAlign w:val="center"/>
            <w:hideMark/>
          </w:tcPr>
          <w:p w14:paraId="4A40C6DC" w14:textId="77777777" w:rsidR="00943E56" w:rsidRPr="00943E56" w:rsidRDefault="00943E56" w:rsidP="00943E56">
            <w:pPr>
              <w:spacing w:before="120" w:after="120" w:line="234" w:lineRule="atLeast"/>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rPr>
              <w:t>…</w:t>
            </w:r>
          </w:p>
        </w:tc>
        <w:tc>
          <w:tcPr>
            <w:tcW w:w="339" w:type="pct"/>
            <w:tcBorders>
              <w:top w:val="nil"/>
              <w:left w:val="nil"/>
              <w:bottom w:val="single" w:sz="8" w:space="0" w:color="auto"/>
              <w:right w:val="single" w:sz="8" w:space="0" w:color="auto"/>
            </w:tcBorders>
            <w:shd w:val="clear" w:color="auto" w:fill="FFFFFF"/>
            <w:vAlign w:val="center"/>
            <w:hideMark/>
          </w:tcPr>
          <w:p w14:paraId="3219D27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23AD0D2F"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89" w:type="pct"/>
            <w:tcBorders>
              <w:top w:val="nil"/>
              <w:left w:val="nil"/>
              <w:bottom w:val="single" w:sz="8" w:space="0" w:color="auto"/>
              <w:right w:val="single" w:sz="8" w:space="0" w:color="auto"/>
            </w:tcBorders>
            <w:shd w:val="clear" w:color="auto" w:fill="FFFFFF"/>
            <w:vAlign w:val="center"/>
            <w:hideMark/>
          </w:tcPr>
          <w:p w14:paraId="40DF7CA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99" w:type="pct"/>
            <w:tcBorders>
              <w:top w:val="nil"/>
              <w:left w:val="nil"/>
              <w:bottom w:val="single" w:sz="8" w:space="0" w:color="auto"/>
              <w:right w:val="single" w:sz="8" w:space="0" w:color="auto"/>
            </w:tcBorders>
            <w:shd w:val="clear" w:color="auto" w:fill="FFFFFF"/>
            <w:vAlign w:val="center"/>
            <w:hideMark/>
          </w:tcPr>
          <w:p w14:paraId="58BDA51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14:paraId="7E73A42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7" w:type="pct"/>
            <w:tcBorders>
              <w:top w:val="nil"/>
              <w:left w:val="nil"/>
              <w:bottom w:val="single" w:sz="8" w:space="0" w:color="auto"/>
              <w:right w:val="single" w:sz="8" w:space="0" w:color="auto"/>
            </w:tcBorders>
            <w:shd w:val="clear" w:color="auto" w:fill="FFFFFF"/>
            <w:vAlign w:val="center"/>
            <w:hideMark/>
          </w:tcPr>
          <w:p w14:paraId="356D072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23" w:type="pct"/>
            <w:tcBorders>
              <w:top w:val="nil"/>
              <w:left w:val="nil"/>
              <w:bottom w:val="single" w:sz="8" w:space="0" w:color="auto"/>
              <w:right w:val="single" w:sz="8" w:space="0" w:color="auto"/>
            </w:tcBorders>
            <w:shd w:val="clear" w:color="auto" w:fill="FFFFFF"/>
            <w:vAlign w:val="center"/>
            <w:hideMark/>
          </w:tcPr>
          <w:p w14:paraId="32B7D8E7"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175" w:type="pct"/>
            <w:tcBorders>
              <w:top w:val="nil"/>
              <w:left w:val="nil"/>
              <w:bottom w:val="single" w:sz="8" w:space="0" w:color="auto"/>
              <w:right w:val="single" w:sz="8" w:space="0" w:color="auto"/>
            </w:tcBorders>
            <w:shd w:val="clear" w:color="auto" w:fill="FFFFFF"/>
            <w:vAlign w:val="center"/>
            <w:hideMark/>
          </w:tcPr>
          <w:p w14:paraId="5208F42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1" w:type="pct"/>
            <w:tcBorders>
              <w:top w:val="nil"/>
              <w:left w:val="nil"/>
              <w:bottom w:val="single" w:sz="8" w:space="0" w:color="auto"/>
              <w:right w:val="single" w:sz="8" w:space="0" w:color="auto"/>
            </w:tcBorders>
            <w:shd w:val="clear" w:color="auto" w:fill="FFFFFF"/>
            <w:vAlign w:val="center"/>
            <w:hideMark/>
          </w:tcPr>
          <w:p w14:paraId="3C8C4F8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52" w:type="pct"/>
            <w:tcBorders>
              <w:top w:val="nil"/>
              <w:left w:val="nil"/>
              <w:bottom w:val="single" w:sz="8" w:space="0" w:color="auto"/>
              <w:right w:val="single" w:sz="8" w:space="0" w:color="auto"/>
            </w:tcBorders>
            <w:shd w:val="clear" w:color="auto" w:fill="FFFFFF"/>
            <w:vAlign w:val="center"/>
            <w:hideMark/>
          </w:tcPr>
          <w:p w14:paraId="6DD36DBE"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6325F65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4268BCE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3" w:type="pct"/>
            <w:tcBorders>
              <w:top w:val="nil"/>
              <w:left w:val="nil"/>
              <w:bottom w:val="single" w:sz="8" w:space="0" w:color="auto"/>
              <w:right w:val="single" w:sz="8" w:space="0" w:color="auto"/>
            </w:tcBorders>
            <w:shd w:val="clear" w:color="auto" w:fill="FFFFFF"/>
            <w:vAlign w:val="center"/>
            <w:hideMark/>
          </w:tcPr>
          <w:p w14:paraId="4724AEF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6558C531"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0" w:type="pct"/>
            <w:tcBorders>
              <w:top w:val="nil"/>
              <w:left w:val="nil"/>
              <w:bottom w:val="single" w:sz="8" w:space="0" w:color="auto"/>
              <w:right w:val="single" w:sz="8" w:space="0" w:color="auto"/>
            </w:tcBorders>
            <w:shd w:val="clear" w:color="auto" w:fill="FFFFFF"/>
            <w:vAlign w:val="center"/>
            <w:hideMark/>
          </w:tcPr>
          <w:p w14:paraId="1991E0F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40" w:type="pct"/>
            <w:tcBorders>
              <w:top w:val="nil"/>
              <w:left w:val="nil"/>
              <w:bottom w:val="single" w:sz="8" w:space="0" w:color="auto"/>
              <w:right w:val="single" w:sz="8" w:space="0" w:color="auto"/>
            </w:tcBorders>
            <w:shd w:val="clear" w:color="auto" w:fill="FFFFFF"/>
            <w:vAlign w:val="center"/>
            <w:hideMark/>
          </w:tcPr>
          <w:p w14:paraId="0C710AE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r>
      <w:tr w:rsidR="00943E56" w:rsidRPr="00943E56" w14:paraId="72DF6095" w14:textId="77777777" w:rsidTr="00943E56">
        <w:trPr>
          <w:tblCellSpacing w:w="0" w:type="dxa"/>
        </w:trPr>
        <w:tc>
          <w:tcPr>
            <w:tcW w:w="205" w:type="pct"/>
            <w:tcBorders>
              <w:top w:val="nil"/>
              <w:left w:val="single" w:sz="8" w:space="0" w:color="auto"/>
              <w:bottom w:val="single" w:sz="8" w:space="0" w:color="auto"/>
              <w:right w:val="single" w:sz="8" w:space="0" w:color="auto"/>
            </w:tcBorders>
            <w:shd w:val="clear" w:color="auto" w:fill="FFFFFF"/>
            <w:vAlign w:val="center"/>
            <w:hideMark/>
          </w:tcPr>
          <w:p w14:paraId="0AFD0AE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19" w:type="pct"/>
            <w:tcBorders>
              <w:top w:val="nil"/>
              <w:left w:val="nil"/>
              <w:bottom w:val="single" w:sz="8" w:space="0" w:color="auto"/>
              <w:right w:val="single" w:sz="8" w:space="0" w:color="auto"/>
            </w:tcBorders>
            <w:shd w:val="clear" w:color="auto" w:fill="FFFFFF"/>
            <w:vAlign w:val="center"/>
            <w:hideMark/>
          </w:tcPr>
          <w:p w14:paraId="2898EB0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b/>
                <w:bCs/>
                <w:color w:val="000000"/>
                <w:sz w:val="26"/>
                <w:szCs w:val="26"/>
                <w:lang w:val="vi-VN"/>
              </w:rPr>
              <w:t>Tổng cộng:</w:t>
            </w:r>
          </w:p>
        </w:tc>
        <w:tc>
          <w:tcPr>
            <w:tcW w:w="339" w:type="pct"/>
            <w:tcBorders>
              <w:top w:val="nil"/>
              <w:left w:val="nil"/>
              <w:bottom w:val="single" w:sz="8" w:space="0" w:color="auto"/>
              <w:right w:val="single" w:sz="8" w:space="0" w:color="auto"/>
            </w:tcBorders>
            <w:shd w:val="clear" w:color="auto" w:fill="FFFFFF"/>
            <w:vAlign w:val="center"/>
            <w:hideMark/>
          </w:tcPr>
          <w:p w14:paraId="0D7D6FF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203C48D2"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89" w:type="pct"/>
            <w:tcBorders>
              <w:top w:val="nil"/>
              <w:left w:val="nil"/>
              <w:bottom w:val="single" w:sz="8" w:space="0" w:color="auto"/>
              <w:right w:val="single" w:sz="8" w:space="0" w:color="auto"/>
            </w:tcBorders>
            <w:shd w:val="clear" w:color="auto" w:fill="FFFFFF"/>
            <w:vAlign w:val="center"/>
            <w:hideMark/>
          </w:tcPr>
          <w:p w14:paraId="43C252B7"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99" w:type="pct"/>
            <w:tcBorders>
              <w:top w:val="nil"/>
              <w:left w:val="nil"/>
              <w:bottom w:val="single" w:sz="8" w:space="0" w:color="auto"/>
              <w:right w:val="single" w:sz="8" w:space="0" w:color="auto"/>
            </w:tcBorders>
            <w:shd w:val="clear" w:color="auto" w:fill="FFFFFF"/>
            <w:vAlign w:val="center"/>
            <w:hideMark/>
          </w:tcPr>
          <w:p w14:paraId="10EC19B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06" w:type="pct"/>
            <w:tcBorders>
              <w:top w:val="nil"/>
              <w:left w:val="nil"/>
              <w:bottom w:val="single" w:sz="8" w:space="0" w:color="auto"/>
              <w:right w:val="single" w:sz="8" w:space="0" w:color="auto"/>
            </w:tcBorders>
            <w:shd w:val="clear" w:color="auto" w:fill="FFFFFF"/>
            <w:vAlign w:val="center"/>
            <w:hideMark/>
          </w:tcPr>
          <w:p w14:paraId="4CA23B4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7" w:type="pct"/>
            <w:tcBorders>
              <w:top w:val="nil"/>
              <w:left w:val="nil"/>
              <w:bottom w:val="single" w:sz="8" w:space="0" w:color="auto"/>
              <w:right w:val="single" w:sz="8" w:space="0" w:color="auto"/>
            </w:tcBorders>
            <w:shd w:val="clear" w:color="auto" w:fill="FFFFFF"/>
            <w:vAlign w:val="center"/>
            <w:hideMark/>
          </w:tcPr>
          <w:p w14:paraId="06C99B98"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23" w:type="pct"/>
            <w:tcBorders>
              <w:top w:val="nil"/>
              <w:left w:val="nil"/>
              <w:bottom w:val="single" w:sz="8" w:space="0" w:color="auto"/>
              <w:right w:val="single" w:sz="8" w:space="0" w:color="auto"/>
            </w:tcBorders>
            <w:shd w:val="clear" w:color="auto" w:fill="FFFFFF"/>
            <w:vAlign w:val="center"/>
            <w:hideMark/>
          </w:tcPr>
          <w:p w14:paraId="7F62C68B"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175" w:type="pct"/>
            <w:tcBorders>
              <w:top w:val="nil"/>
              <w:left w:val="nil"/>
              <w:bottom w:val="single" w:sz="8" w:space="0" w:color="auto"/>
              <w:right w:val="single" w:sz="8" w:space="0" w:color="auto"/>
            </w:tcBorders>
            <w:shd w:val="clear" w:color="auto" w:fill="FFFFFF"/>
            <w:vAlign w:val="center"/>
            <w:hideMark/>
          </w:tcPr>
          <w:p w14:paraId="0B67C8C5"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1" w:type="pct"/>
            <w:tcBorders>
              <w:top w:val="nil"/>
              <w:left w:val="nil"/>
              <w:bottom w:val="single" w:sz="8" w:space="0" w:color="auto"/>
              <w:right w:val="single" w:sz="8" w:space="0" w:color="auto"/>
            </w:tcBorders>
            <w:shd w:val="clear" w:color="auto" w:fill="FFFFFF"/>
            <w:vAlign w:val="center"/>
            <w:hideMark/>
          </w:tcPr>
          <w:p w14:paraId="278DF43A"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52" w:type="pct"/>
            <w:tcBorders>
              <w:top w:val="nil"/>
              <w:left w:val="nil"/>
              <w:bottom w:val="single" w:sz="8" w:space="0" w:color="auto"/>
              <w:right w:val="single" w:sz="8" w:space="0" w:color="auto"/>
            </w:tcBorders>
            <w:shd w:val="clear" w:color="auto" w:fill="FFFFFF"/>
            <w:vAlign w:val="center"/>
            <w:hideMark/>
          </w:tcPr>
          <w:p w14:paraId="0BDF139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07FE4186"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40246CB9"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73" w:type="pct"/>
            <w:tcBorders>
              <w:top w:val="nil"/>
              <w:left w:val="nil"/>
              <w:bottom w:val="single" w:sz="8" w:space="0" w:color="auto"/>
              <w:right w:val="single" w:sz="8" w:space="0" w:color="auto"/>
            </w:tcBorders>
            <w:shd w:val="clear" w:color="auto" w:fill="FFFFFF"/>
            <w:vAlign w:val="center"/>
            <w:hideMark/>
          </w:tcPr>
          <w:p w14:paraId="506BD424"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47" w:type="pct"/>
            <w:tcBorders>
              <w:top w:val="nil"/>
              <w:left w:val="nil"/>
              <w:bottom w:val="single" w:sz="8" w:space="0" w:color="auto"/>
              <w:right w:val="single" w:sz="8" w:space="0" w:color="auto"/>
            </w:tcBorders>
            <w:shd w:val="clear" w:color="auto" w:fill="FFFFFF"/>
            <w:vAlign w:val="center"/>
            <w:hideMark/>
          </w:tcPr>
          <w:p w14:paraId="53B6483C"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230" w:type="pct"/>
            <w:tcBorders>
              <w:top w:val="nil"/>
              <w:left w:val="nil"/>
              <w:bottom w:val="single" w:sz="8" w:space="0" w:color="auto"/>
              <w:right w:val="single" w:sz="8" w:space="0" w:color="auto"/>
            </w:tcBorders>
            <w:shd w:val="clear" w:color="auto" w:fill="FFFFFF"/>
            <w:vAlign w:val="center"/>
            <w:hideMark/>
          </w:tcPr>
          <w:p w14:paraId="12FE19DD"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c>
          <w:tcPr>
            <w:tcW w:w="340" w:type="pct"/>
            <w:tcBorders>
              <w:top w:val="nil"/>
              <w:left w:val="nil"/>
              <w:bottom w:val="single" w:sz="8" w:space="0" w:color="auto"/>
              <w:right w:val="single" w:sz="8" w:space="0" w:color="auto"/>
            </w:tcBorders>
            <w:shd w:val="clear" w:color="auto" w:fill="FFFFFF"/>
            <w:vAlign w:val="center"/>
            <w:hideMark/>
          </w:tcPr>
          <w:p w14:paraId="3932F4A0" w14:textId="77777777" w:rsidR="00943E56" w:rsidRPr="00943E56" w:rsidRDefault="00943E56" w:rsidP="00943E56">
            <w:pPr>
              <w:spacing w:before="120" w:after="120" w:line="234" w:lineRule="atLeast"/>
              <w:jc w:val="center"/>
              <w:rPr>
                <w:rFonts w:ascii="Times New Roman" w:eastAsia="Times New Roman" w:hAnsi="Times New Roman" w:cs="Times New Roman"/>
                <w:color w:val="000000"/>
                <w:sz w:val="26"/>
                <w:szCs w:val="26"/>
              </w:rPr>
            </w:pPr>
            <w:r w:rsidRPr="00943E56">
              <w:rPr>
                <w:rFonts w:ascii="Times New Roman" w:eastAsia="Times New Roman" w:hAnsi="Times New Roman" w:cs="Times New Roman"/>
                <w:color w:val="000000"/>
                <w:sz w:val="26"/>
                <w:szCs w:val="26"/>
                <w:lang w:val="vi-VN"/>
              </w:rPr>
              <w:t> </w:t>
            </w:r>
          </w:p>
        </w:tc>
      </w:tr>
    </w:tbl>
    <w:p w14:paraId="7E8938C0" w14:textId="5AAEAC05"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b/>
          <w:bCs/>
          <w:color w:val="000000"/>
          <w:sz w:val="28"/>
          <w:szCs w:val="28"/>
        </w:rPr>
        <w:t xml:space="preserve">Ghi chú: </w:t>
      </w:r>
    </w:p>
    <w:p w14:paraId="71530B11"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lastRenderedPageBreak/>
        <w:t>(*) Mẫu này dùng để tổng hợp số liệu báo cáo về tình hình xử phạt vi phạm hành chính trong các lĩnh vực thuộc phạm vi quản lý của Bộ, ngành và địa phương.</w:t>
      </w:r>
    </w:p>
    <w:p w14:paraId="19DC8BFB"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(1) Chữ viết tắt tên của cơ quan lập báo cáo.</w:t>
      </w:r>
    </w:p>
    <w:p w14:paraId="3CF2D8F3" w14:textId="77777777" w:rsidR="00943E56" w:rsidRPr="00943E56" w:rsidRDefault="00943E56" w:rsidP="00943E56">
      <w:pPr>
        <w:shd w:val="clear" w:color="auto" w:fill="FFFFFF"/>
        <w:spacing w:before="120" w:after="120" w:line="360" w:lineRule="exact"/>
        <w:ind w:firstLine="720"/>
        <w:rPr>
          <w:rFonts w:ascii="Times New Roman" w:eastAsia="Times New Roman" w:hAnsi="Times New Roman" w:cs="Times New Roman"/>
          <w:color w:val="000000"/>
          <w:sz w:val="28"/>
          <w:szCs w:val="28"/>
        </w:rPr>
      </w:pPr>
      <w:r w:rsidRPr="00943E56">
        <w:rPr>
          <w:rFonts w:ascii="Times New Roman" w:eastAsia="Times New Roman" w:hAnsi="Times New Roman" w:cs="Times New Roman"/>
          <w:color w:val="000000"/>
          <w:sz w:val="28"/>
          <w:szCs w:val="28"/>
          <w:lang w:val="vi-VN"/>
        </w:rPr>
        <w:t>(2) Tên của cơ quan lập báo cáo.</w:t>
      </w:r>
    </w:p>
    <w:p w14:paraId="19D69EC3" w14:textId="0DE85C8D" w:rsidR="00363E63" w:rsidRPr="00943E56" w:rsidRDefault="00943E56" w:rsidP="00943E56">
      <w:pPr>
        <w:spacing w:before="120" w:after="120" w:line="360" w:lineRule="exact"/>
        <w:ind w:firstLine="720"/>
        <w:rPr>
          <w:rFonts w:ascii="Times New Roman" w:hAnsi="Times New Roman" w:cs="Times New Roman"/>
          <w:sz w:val="28"/>
          <w:szCs w:val="28"/>
        </w:rPr>
      </w:pPr>
      <w:r w:rsidRPr="00943E56">
        <w:rPr>
          <w:rFonts w:ascii="Times New Roman" w:hAnsi="Times New Roman" w:cs="Times New Roman"/>
          <w:color w:val="000000"/>
          <w:sz w:val="28"/>
          <w:szCs w:val="28"/>
          <w:shd w:val="clear" w:color="auto" w:fill="FFFFFF"/>
        </w:rPr>
        <w:t>(17) và (18) đơn vị tính: Việt Nam đồng</w:t>
      </w:r>
    </w:p>
    <w:sectPr w:rsidR="00363E63" w:rsidRPr="00943E56" w:rsidSect="00943E56">
      <w:pgSz w:w="15840" w:h="12240" w:orient="landscape"/>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6"/>
    <w:rsid w:val="00363E63"/>
    <w:rsid w:val="004D2343"/>
    <w:rsid w:val="008E3ACC"/>
    <w:rsid w:val="00943E56"/>
    <w:rsid w:val="00CC3F50"/>
    <w:rsid w:val="00FA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871D"/>
  <w15:chartTrackingRefBased/>
  <w15:docId w15:val="{6FC30F2F-1294-4742-87F2-CC176447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VTHUE-A1106</cp:lastModifiedBy>
  <cp:revision>2</cp:revision>
  <dcterms:created xsi:type="dcterms:W3CDTF">2021-05-28T03:25:00Z</dcterms:created>
  <dcterms:modified xsi:type="dcterms:W3CDTF">2021-05-28T03:25:00Z</dcterms:modified>
</cp:coreProperties>
</file>