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13" w:type="dxa"/>
        <w:jc w:val="center"/>
        <w:tblLayout w:type="fixed"/>
        <w:tblLook w:val="0000" w:firstRow="0" w:lastRow="0" w:firstColumn="0" w:lastColumn="0" w:noHBand="0" w:noVBand="0"/>
      </w:tblPr>
      <w:tblGrid>
        <w:gridCol w:w="3019"/>
        <w:gridCol w:w="5994"/>
      </w:tblGrid>
      <w:tr w:rsidR="00FD36CD" w:rsidRPr="00B461CF" w:rsidTr="005F3081">
        <w:trPr>
          <w:trHeight w:val="1240"/>
          <w:jc w:val="center"/>
        </w:trPr>
        <w:tc>
          <w:tcPr>
            <w:tcW w:w="3019" w:type="dxa"/>
          </w:tcPr>
          <w:p w:rsidR="00AA28F0" w:rsidRDefault="00AA28F0" w:rsidP="00AA28F0">
            <w:pPr>
              <w:widowControl w:val="0"/>
              <w:spacing w:before="0" w:after="0" w:line="240" w:lineRule="auto"/>
              <w:ind w:firstLine="0"/>
              <w:jc w:val="center"/>
              <w:rPr>
                <w:rFonts w:eastAsia="Times"/>
                <w:b/>
                <w:sz w:val="26"/>
                <w:szCs w:val="26"/>
                <w:lang w:val="en-US"/>
              </w:rPr>
            </w:pPr>
            <w:r w:rsidRPr="00AA28F0">
              <w:rPr>
                <w:rFonts w:eastAsia="Times"/>
                <w:b/>
                <w:sz w:val="26"/>
                <w:szCs w:val="26"/>
              </w:rPr>
              <w:t>CHÍNH PHỦ</w:t>
            </w:r>
          </w:p>
          <w:p w:rsidR="00AA28F0" w:rsidRPr="00AA28F0" w:rsidRDefault="004C74ED" w:rsidP="00AA28F0">
            <w:pPr>
              <w:widowControl w:val="0"/>
              <w:spacing w:before="0" w:after="0" w:line="240" w:lineRule="auto"/>
              <w:ind w:firstLine="0"/>
              <w:jc w:val="center"/>
              <w:rPr>
                <w:rFonts w:eastAsia="Times"/>
                <w:sz w:val="26"/>
                <w:szCs w:val="26"/>
                <w:vertAlign w:val="superscript"/>
                <w:lang w:val="en-US"/>
              </w:rPr>
            </w:pPr>
            <w:r>
              <w:rPr>
                <w:rFonts w:eastAsia="Times"/>
                <w:sz w:val="26"/>
                <w:szCs w:val="26"/>
                <w:vertAlign w:val="superscript"/>
                <w:lang w:val="en-US"/>
              </w:rPr>
              <w:t>___________</w:t>
            </w:r>
          </w:p>
          <w:p w:rsidR="00AA28F0" w:rsidRDefault="00AA28F0" w:rsidP="00AA28F0">
            <w:pPr>
              <w:widowControl w:val="0"/>
              <w:spacing w:before="0" w:after="0" w:line="240" w:lineRule="auto"/>
              <w:ind w:firstLine="0"/>
              <w:jc w:val="center"/>
              <w:rPr>
                <w:sz w:val="26"/>
                <w:szCs w:val="26"/>
                <w:lang w:val="en-US"/>
              </w:rPr>
            </w:pPr>
          </w:p>
          <w:p w:rsidR="00AA28F0" w:rsidRDefault="007122E0" w:rsidP="00F24F9D">
            <w:pPr>
              <w:widowControl w:val="0"/>
              <w:spacing w:before="0" w:after="0" w:line="240" w:lineRule="auto"/>
              <w:ind w:firstLine="0"/>
              <w:jc w:val="center"/>
              <w:rPr>
                <w:i/>
              </w:rPr>
            </w:pPr>
            <w:r>
              <w:rPr>
                <w:sz w:val="26"/>
                <w:szCs w:val="26"/>
              </w:rPr>
              <w:t>Số:   23</w:t>
            </w:r>
            <w:r w:rsidR="009E3847">
              <w:rPr>
                <w:sz w:val="26"/>
                <w:szCs w:val="26"/>
              </w:rPr>
              <w:t xml:space="preserve"> /20</w:t>
            </w:r>
            <w:r w:rsidR="00F24F9D">
              <w:rPr>
                <w:sz w:val="26"/>
                <w:szCs w:val="26"/>
                <w:lang w:val="en-US"/>
              </w:rPr>
              <w:t>20</w:t>
            </w:r>
            <w:r w:rsidR="009E3847">
              <w:rPr>
                <w:sz w:val="26"/>
                <w:szCs w:val="26"/>
              </w:rPr>
              <w:t>/NĐ-CP</w:t>
            </w:r>
          </w:p>
        </w:tc>
        <w:tc>
          <w:tcPr>
            <w:tcW w:w="5994" w:type="dxa"/>
          </w:tcPr>
          <w:p w:rsidR="00AA28F0" w:rsidRPr="00AA28F0" w:rsidRDefault="00AA28F0" w:rsidP="00AA28F0">
            <w:pPr>
              <w:widowControl w:val="0"/>
              <w:spacing w:before="0" w:after="0" w:line="240" w:lineRule="auto"/>
              <w:ind w:firstLine="0"/>
              <w:jc w:val="center"/>
              <w:rPr>
                <w:rFonts w:eastAsia="Times"/>
                <w:b/>
                <w:sz w:val="26"/>
                <w:szCs w:val="26"/>
              </w:rPr>
            </w:pPr>
            <w:r w:rsidRPr="00AA28F0">
              <w:rPr>
                <w:rFonts w:eastAsia="Times"/>
                <w:b/>
                <w:sz w:val="26"/>
                <w:szCs w:val="26"/>
              </w:rPr>
              <w:t>CỘNG HÒA XÃ HỘI CHỦ NGHĨA VIỆT NAM</w:t>
            </w:r>
          </w:p>
          <w:p w:rsidR="001E6566" w:rsidRDefault="00AA28F0">
            <w:pPr>
              <w:widowControl w:val="0"/>
              <w:spacing w:before="0" w:after="0" w:line="240" w:lineRule="auto"/>
              <w:ind w:firstLine="0"/>
              <w:jc w:val="center"/>
              <w:rPr>
                <w:rFonts w:eastAsia="Times"/>
                <w:b/>
                <w:szCs w:val="28"/>
              </w:rPr>
            </w:pPr>
            <w:r w:rsidRPr="00AA28F0">
              <w:rPr>
                <w:rFonts w:eastAsia="Times"/>
                <w:b/>
                <w:szCs w:val="28"/>
              </w:rPr>
              <w:t>Độc lập - Tự do - Hạnh phúc</w:t>
            </w:r>
          </w:p>
          <w:p w:rsidR="001E6566" w:rsidRDefault="00AA28F0">
            <w:pPr>
              <w:widowControl w:val="0"/>
              <w:spacing w:before="0" w:after="0" w:line="240" w:lineRule="auto"/>
              <w:ind w:firstLine="0"/>
              <w:jc w:val="center"/>
              <w:rPr>
                <w:szCs w:val="28"/>
                <w:vertAlign w:val="superscript"/>
                <w:lang w:val="en-US"/>
              </w:rPr>
            </w:pPr>
            <w:r w:rsidRPr="00AA28F0">
              <w:rPr>
                <w:szCs w:val="28"/>
                <w:vertAlign w:val="superscript"/>
                <w:lang w:val="en-US"/>
              </w:rPr>
              <w:t>___________________________________________</w:t>
            </w:r>
          </w:p>
          <w:p w:rsidR="001E6566" w:rsidRPr="00F24F9D" w:rsidRDefault="007122E0" w:rsidP="00E91444">
            <w:pPr>
              <w:widowControl w:val="0"/>
              <w:spacing w:before="0" w:after="0" w:line="240" w:lineRule="auto"/>
              <w:ind w:firstLine="0"/>
              <w:jc w:val="center"/>
              <w:rPr>
                <w:i/>
                <w:lang w:val="en-US"/>
              </w:rPr>
            </w:pPr>
            <w:r>
              <w:rPr>
                <w:i/>
                <w:szCs w:val="28"/>
              </w:rPr>
              <w:t>Hà Nội, ngày  24</w:t>
            </w:r>
            <w:bookmarkStart w:id="0" w:name="_GoBack"/>
            <w:bookmarkEnd w:id="0"/>
            <w:r w:rsidR="00AA28F0" w:rsidRPr="00AA28F0">
              <w:rPr>
                <w:i/>
                <w:szCs w:val="28"/>
              </w:rPr>
              <w:t xml:space="preserve"> tháng </w:t>
            </w:r>
            <w:r w:rsidR="00F24F9D">
              <w:rPr>
                <w:i/>
                <w:szCs w:val="28"/>
                <w:lang w:val="en-US"/>
              </w:rPr>
              <w:t>0</w:t>
            </w:r>
            <w:r w:rsidR="00E91444">
              <w:rPr>
                <w:i/>
                <w:szCs w:val="28"/>
                <w:lang w:val="en-US"/>
              </w:rPr>
              <w:t>2</w:t>
            </w:r>
            <w:r w:rsidR="00AA28F0" w:rsidRPr="00AA28F0">
              <w:rPr>
                <w:i/>
                <w:szCs w:val="28"/>
              </w:rPr>
              <w:t xml:space="preserve"> năm 20</w:t>
            </w:r>
            <w:r w:rsidR="00F24F9D">
              <w:rPr>
                <w:i/>
                <w:szCs w:val="28"/>
                <w:lang w:val="en-US"/>
              </w:rPr>
              <w:t>20</w:t>
            </w:r>
          </w:p>
        </w:tc>
      </w:tr>
    </w:tbl>
    <w:p w:rsidR="00AA28F0" w:rsidRDefault="00AA28F0" w:rsidP="00AA28F0">
      <w:pPr>
        <w:widowControl w:val="0"/>
        <w:spacing w:before="0" w:after="0" w:line="240" w:lineRule="auto"/>
        <w:ind w:firstLine="0"/>
        <w:jc w:val="center"/>
        <w:rPr>
          <w:b/>
          <w:lang w:val="en-US"/>
        </w:rPr>
      </w:pPr>
    </w:p>
    <w:p w:rsidR="00AA28F0" w:rsidRDefault="00AA28F0" w:rsidP="00AA28F0">
      <w:pPr>
        <w:widowControl w:val="0"/>
        <w:spacing w:before="0" w:after="0" w:line="240" w:lineRule="auto"/>
        <w:ind w:firstLine="0"/>
        <w:jc w:val="center"/>
        <w:rPr>
          <w:b/>
          <w:lang w:val="en-US"/>
        </w:rPr>
      </w:pPr>
    </w:p>
    <w:p w:rsidR="00AA28F0" w:rsidRDefault="00567F00" w:rsidP="00AA28F0">
      <w:pPr>
        <w:widowControl w:val="0"/>
        <w:spacing w:before="0" w:after="0" w:line="240" w:lineRule="auto"/>
        <w:ind w:firstLine="0"/>
        <w:jc w:val="center"/>
        <w:rPr>
          <w:b/>
        </w:rPr>
      </w:pPr>
      <w:r w:rsidRPr="00B461CF">
        <w:rPr>
          <w:b/>
        </w:rPr>
        <w:t>NGHỊ ĐỊNH</w:t>
      </w:r>
    </w:p>
    <w:p w:rsidR="00AA28F0" w:rsidRDefault="00567F00" w:rsidP="00AA28F0">
      <w:pPr>
        <w:widowControl w:val="0"/>
        <w:spacing w:before="0" w:after="0" w:line="240" w:lineRule="auto"/>
        <w:ind w:firstLine="0"/>
        <w:jc w:val="center"/>
        <w:rPr>
          <w:b/>
          <w:lang w:val="en-US"/>
        </w:rPr>
      </w:pPr>
      <w:r w:rsidRPr="00B461CF">
        <w:rPr>
          <w:b/>
        </w:rPr>
        <w:t>Quy định về quản lý cát, sỏi lòng sông và bảo vệ lòng, bờ, bãi sông</w:t>
      </w:r>
    </w:p>
    <w:p w:rsidR="00AA28F0" w:rsidRPr="00AA28F0" w:rsidRDefault="001778FF" w:rsidP="00AA28F0">
      <w:pPr>
        <w:widowControl w:val="0"/>
        <w:spacing w:before="0" w:after="0" w:line="240" w:lineRule="auto"/>
        <w:ind w:firstLine="0"/>
        <w:jc w:val="center"/>
        <w:rPr>
          <w:vertAlign w:val="superscript"/>
          <w:lang w:val="en-US"/>
        </w:rPr>
      </w:pPr>
      <w:r>
        <w:rPr>
          <w:vertAlign w:val="superscript"/>
          <w:lang w:val="en-US"/>
        </w:rPr>
        <w:t>____________</w:t>
      </w:r>
    </w:p>
    <w:p w:rsidR="00AA28F0" w:rsidRDefault="00AA28F0" w:rsidP="00AA28F0">
      <w:pPr>
        <w:widowControl w:val="0"/>
        <w:spacing w:before="0" w:after="0" w:line="240" w:lineRule="auto"/>
        <w:ind w:firstLine="567"/>
        <w:rPr>
          <w:i/>
          <w:lang w:val="en-US"/>
        </w:rPr>
      </w:pPr>
    </w:p>
    <w:p w:rsidR="00AA28F0" w:rsidRDefault="00567F00" w:rsidP="00AA28F0">
      <w:pPr>
        <w:widowControl w:val="0"/>
        <w:spacing w:before="0" w:after="0" w:line="240" w:lineRule="auto"/>
        <w:ind w:firstLine="567"/>
        <w:rPr>
          <w:i/>
        </w:rPr>
      </w:pPr>
      <w:r w:rsidRPr="00B461CF">
        <w:rPr>
          <w:i/>
        </w:rPr>
        <w:t>Căn cứ Luật Tổ chức Chính phủ ngày 19 tháng 6 năm 2015;</w:t>
      </w:r>
    </w:p>
    <w:p w:rsidR="00AA28F0" w:rsidRDefault="00567F00" w:rsidP="00AA28F0">
      <w:pPr>
        <w:widowControl w:val="0"/>
        <w:spacing w:before="240" w:after="0" w:line="240" w:lineRule="auto"/>
        <w:ind w:firstLine="567"/>
        <w:rPr>
          <w:i/>
        </w:rPr>
      </w:pPr>
      <w:r w:rsidRPr="00B461CF">
        <w:rPr>
          <w:i/>
        </w:rPr>
        <w:t>Căn cứ Luật Khoáng sản ngày 17 tháng 11 năm 2010;</w:t>
      </w:r>
    </w:p>
    <w:p w:rsidR="00AA28F0" w:rsidRDefault="00567F00" w:rsidP="00AA28F0">
      <w:pPr>
        <w:widowControl w:val="0"/>
        <w:spacing w:before="240" w:after="0" w:line="240" w:lineRule="auto"/>
        <w:ind w:firstLine="567"/>
        <w:rPr>
          <w:i/>
        </w:rPr>
      </w:pPr>
      <w:r w:rsidRPr="00B461CF">
        <w:rPr>
          <w:i/>
        </w:rPr>
        <w:t>Căn cứ Luật Tài nguyên nước ngày 21 tháng 6 năm 2012;</w:t>
      </w:r>
    </w:p>
    <w:p w:rsidR="00AA28F0" w:rsidRDefault="00567F00" w:rsidP="00AA28F0">
      <w:pPr>
        <w:widowControl w:val="0"/>
        <w:spacing w:before="240" w:after="0" w:line="240" w:lineRule="auto"/>
        <w:ind w:firstLine="567"/>
        <w:rPr>
          <w:i/>
        </w:rPr>
      </w:pPr>
      <w:r w:rsidRPr="00B461CF">
        <w:rPr>
          <w:i/>
        </w:rPr>
        <w:t>Căn cứ Luật Bảo vệ môi trường ngày 23 tháng 6 năm 2014;</w:t>
      </w:r>
    </w:p>
    <w:p w:rsidR="00AA28F0" w:rsidRDefault="00567F00" w:rsidP="00AA28F0">
      <w:pPr>
        <w:widowControl w:val="0"/>
        <w:spacing w:before="240" w:after="0" w:line="240" w:lineRule="auto"/>
        <w:ind w:firstLine="567"/>
        <w:rPr>
          <w:i/>
        </w:rPr>
      </w:pPr>
      <w:r w:rsidRPr="00B461CF">
        <w:rPr>
          <w:i/>
        </w:rPr>
        <w:t>Căn cứ Luật Quy hoạch ngày 24 tháng 11 năm 2017;</w:t>
      </w:r>
    </w:p>
    <w:p w:rsidR="00AA28F0" w:rsidRDefault="00567F00" w:rsidP="00AA28F0">
      <w:pPr>
        <w:widowControl w:val="0"/>
        <w:spacing w:before="240" w:after="0" w:line="240" w:lineRule="auto"/>
        <w:ind w:firstLine="567"/>
        <w:rPr>
          <w:i/>
        </w:rPr>
      </w:pPr>
      <w:r w:rsidRPr="00B461CF">
        <w:rPr>
          <w:i/>
        </w:rPr>
        <w:t>Căn cứ Luật Đê điều ngày 29 tháng 11 năm 2006;</w:t>
      </w:r>
    </w:p>
    <w:p w:rsidR="00AA28F0" w:rsidRDefault="00567F00" w:rsidP="00AA28F0">
      <w:pPr>
        <w:widowControl w:val="0"/>
        <w:spacing w:before="240" w:after="0" w:line="240" w:lineRule="auto"/>
        <w:ind w:firstLine="567"/>
        <w:rPr>
          <w:i/>
        </w:rPr>
      </w:pPr>
      <w:r w:rsidRPr="00B461CF">
        <w:rPr>
          <w:i/>
        </w:rPr>
        <w:t>Căn cứ Luật Phòng chống thiên tai ngày 19 tháng 6 năm 2013;</w:t>
      </w:r>
    </w:p>
    <w:p w:rsidR="00AA28F0" w:rsidRDefault="00567F00" w:rsidP="00AA28F0">
      <w:pPr>
        <w:widowControl w:val="0"/>
        <w:spacing w:before="240" w:after="0" w:line="240" w:lineRule="auto"/>
        <w:ind w:firstLine="567"/>
        <w:rPr>
          <w:i/>
        </w:rPr>
      </w:pPr>
      <w:r w:rsidRPr="00B461CF">
        <w:rPr>
          <w:i/>
        </w:rPr>
        <w:t>Căn cứ Bộ luật Hàng hải ngày 25 tháng 11 năm 2015;</w:t>
      </w:r>
    </w:p>
    <w:p w:rsidR="00AA28F0" w:rsidRDefault="00567F00" w:rsidP="00AA28F0">
      <w:pPr>
        <w:widowControl w:val="0"/>
        <w:spacing w:before="240" w:after="0" w:line="240" w:lineRule="auto"/>
        <w:ind w:firstLine="567"/>
        <w:rPr>
          <w:i/>
        </w:rPr>
      </w:pPr>
      <w:r w:rsidRPr="00B461CF">
        <w:rPr>
          <w:i/>
        </w:rPr>
        <w:t>Căn cứ Luật Thủy lợi ngày 19 tháng 6 năm 2017;</w:t>
      </w:r>
    </w:p>
    <w:p w:rsidR="00AA28F0" w:rsidRDefault="00567F00" w:rsidP="00AA28F0">
      <w:pPr>
        <w:widowControl w:val="0"/>
        <w:spacing w:before="240" w:after="0" w:line="240" w:lineRule="auto"/>
        <w:ind w:firstLine="567"/>
        <w:rPr>
          <w:i/>
        </w:rPr>
      </w:pPr>
      <w:r w:rsidRPr="00B461CF">
        <w:rPr>
          <w:i/>
        </w:rPr>
        <w:t>Căn cứ Luật Giao thông đường thủy nội địa ngày 15 tháng 6 năm 2004; Luật sửa đổi, bổ sung một số điều của Luật Giao thông đường thủy nội địa ngày 17 tháng 6 năm 2014;</w:t>
      </w:r>
    </w:p>
    <w:p w:rsidR="00AA28F0" w:rsidRDefault="00567F00" w:rsidP="00AA28F0">
      <w:pPr>
        <w:widowControl w:val="0"/>
        <w:spacing w:before="240" w:after="0" w:line="240" w:lineRule="auto"/>
        <w:ind w:firstLine="567"/>
        <w:rPr>
          <w:i/>
        </w:rPr>
      </w:pPr>
      <w:r w:rsidRPr="00B461CF">
        <w:rPr>
          <w:i/>
        </w:rPr>
        <w:t>Căn cứ Luật Thương mại ngày 14 tháng 6 năm 2005;</w:t>
      </w:r>
    </w:p>
    <w:p w:rsidR="00AA28F0" w:rsidRDefault="00567F00" w:rsidP="00AA28F0">
      <w:pPr>
        <w:widowControl w:val="0"/>
        <w:spacing w:before="240" w:after="0" w:line="240" w:lineRule="auto"/>
        <w:ind w:firstLine="567"/>
        <w:rPr>
          <w:i/>
        </w:rPr>
      </w:pPr>
      <w:r w:rsidRPr="00B461CF">
        <w:rPr>
          <w:i/>
        </w:rPr>
        <w:t>Theo đề nghị của Bộ trưởng Bộ Tài nguyên và Môi trường;</w:t>
      </w:r>
    </w:p>
    <w:p w:rsidR="00AA28F0" w:rsidRDefault="00567F00" w:rsidP="00AA28F0">
      <w:pPr>
        <w:widowControl w:val="0"/>
        <w:spacing w:before="240" w:after="0" w:line="240" w:lineRule="auto"/>
        <w:ind w:firstLine="567"/>
      </w:pPr>
      <w:r w:rsidRPr="00B461CF">
        <w:rPr>
          <w:i/>
        </w:rPr>
        <w:t>Chính phủ ban hành Nghị định quy định về quản lý cát, sỏi lòng sông và bảo vệ lòng, bờ, bãi sông.</w:t>
      </w:r>
    </w:p>
    <w:p w:rsidR="001778FF" w:rsidRDefault="001778FF">
      <w:pPr>
        <w:widowControl w:val="0"/>
        <w:pBdr>
          <w:top w:val="nil"/>
          <w:left w:val="nil"/>
          <w:bottom w:val="nil"/>
          <w:right w:val="nil"/>
          <w:between w:val="nil"/>
        </w:pBdr>
        <w:spacing w:before="0" w:after="0" w:line="240" w:lineRule="auto"/>
        <w:ind w:firstLine="0"/>
        <w:jc w:val="center"/>
        <w:rPr>
          <w:b/>
          <w:szCs w:val="28"/>
          <w:lang w:val="en-US"/>
        </w:rPr>
      </w:pPr>
      <w:bookmarkStart w:id="1" w:name="_gjdgxs" w:colFirst="0" w:colLast="0"/>
      <w:bookmarkStart w:id="2" w:name="_30j0zll" w:colFirst="0" w:colLast="0"/>
      <w:bookmarkEnd w:id="1"/>
      <w:bookmarkEnd w:id="2"/>
    </w:p>
    <w:p w:rsidR="00FD36CD" w:rsidRPr="00B461CF" w:rsidRDefault="00567F00">
      <w:pPr>
        <w:widowControl w:val="0"/>
        <w:pBdr>
          <w:top w:val="nil"/>
          <w:left w:val="nil"/>
          <w:bottom w:val="nil"/>
          <w:right w:val="nil"/>
          <w:between w:val="nil"/>
        </w:pBdr>
        <w:spacing w:before="0" w:after="0" w:line="240" w:lineRule="auto"/>
        <w:ind w:firstLine="0"/>
        <w:jc w:val="center"/>
        <w:rPr>
          <w:b/>
          <w:szCs w:val="28"/>
        </w:rPr>
      </w:pPr>
      <w:r w:rsidRPr="00B461CF">
        <w:rPr>
          <w:b/>
          <w:szCs w:val="28"/>
        </w:rPr>
        <w:t>Chương I</w:t>
      </w:r>
    </w:p>
    <w:p w:rsidR="00FD36CD" w:rsidRPr="005F3081" w:rsidRDefault="00AA28F0">
      <w:pPr>
        <w:widowControl w:val="0"/>
        <w:pBdr>
          <w:top w:val="nil"/>
          <w:left w:val="nil"/>
          <w:bottom w:val="nil"/>
          <w:right w:val="nil"/>
          <w:between w:val="nil"/>
        </w:pBdr>
        <w:spacing w:before="0" w:after="0" w:line="240" w:lineRule="auto"/>
        <w:ind w:firstLine="0"/>
        <w:jc w:val="center"/>
        <w:rPr>
          <w:b/>
          <w:sz w:val="26"/>
          <w:szCs w:val="28"/>
        </w:rPr>
      </w:pPr>
      <w:r w:rsidRPr="00AA28F0">
        <w:rPr>
          <w:b/>
          <w:sz w:val="26"/>
          <w:szCs w:val="28"/>
        </w:rPr>
        <w:t>QUY ĐỊNH CHUNG</w:t>
      </w:r>
    </w:p>
    <w:p w:rsidR="00AA28F0" w:rsidRDefault="009E3847" w:rsidP="00AA28F0">
      <w:pPr>
        <w:widowControl w:val="0"/>
        <w:spacing w:before="240" w:after="0" w:line="240" w:lineRule="auto"/>
        <w:ind w:firstLine="567"/>
      </w:pPr>
      <w:r>
        <w:rPr>
          <w:b/>
        </w:rPr>
        <w:t>Điều 1. Phạm vi điều chỉnh</w:t>
      </w:r>
    </w:p>
    <w:p w:rsidR="00AA28F0" w:rsidRDefault="009E3847" w:rsidP="00AA28F0">
      <w:pPr>
        <w:pStyle w:val="Nidungiu"/>
        <w:spacing w:before="240" w:line="240" w:lineRule="auto"/>
        <w:ind w:firstLine="567"/>
      </w:pPr>
      <w:r>
        <w:t>Nghị định này quy định về quy hoạch, thăm dò, khai thác; kinh doanh, tập kết, vận chuyển cát, sỏi lòng sông, bao gồm cả cát, sỏi ở lòng hồ, cửa sông (dưới đây gọi chung là cát, sỏi lòng sông) và công tác bảo vệ lòng, bờ, bãi sông, hồ.</w:t>
      </w:r>
    </w:p>
    <w:p w:rsidR="00AA28F0" w:rsidRDefault="009E3847" w:rsidP="00AA28F0">
      <w:pPr>
        <w:widowControl w:val="0"/>
        <w:spacing w:before="240" w:after="0" w:line="240" w:lineRule="auto"/>
        <w:ind w:firstLine="567"/>
      </w:pPr>
      <w:r>
        <w:rPr>
          <w:b/>
        </w:rPr>
        <w:lastRenderedPageBreak/>
        <w:t>Điều 2. Đối tượng áp dụng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1. Cơ quan quản lý nhà nước về khoáng sản, về tài nguyên nước; các cơ quan quản lý nhà nước liên quan đến công tác quản lý cát, sỏi lòng sông; kinh doanh, tập kết, vận chuyển cát, sỏi lòng sông và bảo vệ lòng, bờ, bãi sông, hồ.</w:t>
      </w:r>
    </w:p>
    <w:p w:rsidR="00AA28F0" w:rsidRDefault="009E3847" w:rsidP="00AA28F0">
      <w:pPr>
        <w:widowControl w:val="0"/>
        <w:spacing w:before="240" w:after="0" w:line="240" w:lineRule="auto"/>
        <w:ind w:firstLine="567"/>
      </w:pPr>
      <w:r>
        <w:t>2. Tổ chức, cá nhân được phép thăm dò, khai thác, vận chuyển cát, sỏi và khoáng sản khác trên sông, suối, kênh, rạch (sau đây gọi chung là sông), hồ chứa và vùng cửa sông ven biển.</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Tổ chức, cá nhân thực hiện một trong các hoạt động sau đây:</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a) Nạo vét, khơi thông luồng để mở mới, cải tạo, nâng cấp luồng, tuyến giao thông thủy nội địa, trừ duy tu, bảo dưỡng định kỳ các tuyến đường thủy nội địa hiện có (sau đây gọi tắt là nạo vét, khơi thông luồng);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b) Kè bờ, gia cố bờ sông, trừ công trình kè bờ, chỉnh trị sông để phòng, chống thiên tai; san, lấp, lấn sông, cải tạo cảnh quan các vùng đất ven sông (sau đây gọi tắt là kè bờ, lấn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c) Xây dựng công trình, vật kiến trúc nổi trên sông, xây dựng cầu, cảng sông, bến tàu, phà tiếp nhận tàu và các công trình thủy khác trong phạm vi hành lang bảo vệ nguồn nước hoặc trong lòng, bờ, bãi sông, hồ (sau đây gọi tắt là xây dựng công trình thủy).</w:t>
      </w:r>
    </w:p>
    <w:p w:rsidR="00AA28F0" w:rsidRDefault="009E3847" w:rsidP="00AA28F0">
      <w:pPr>
        <w:widowControl w:val="0"/>
        <w:spacing w:before="240" w:after="0" w:line="240" w:lineRule="auto"/>
        <w:ind w:firstLine="567"/>
        <w:rPr>
          <w:b/>
        </w:rPr>
      </w:pPr>
      <w:r>
        <w:rPr>
          <w:b/>
        </w:rPr>
        <w:t>Điều 3. Giải thích từ ngữ</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Trong Nghị định này các từ ngữ dưới đây được hiểu như sau:</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1. Cát, sỏi lòng sông là cát, cuội, sỏi tích tụ ở lòng suối, lòng sông, bãi bồi, thềm sông từ thượng lưu cho đến cửa sông; tích tụ ở lòng hồ và cửa sông.</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 xml:space="preserve">2. Cát, sỏi có nguồn gốc hợp pháp là cát, sỏi lòng sông được khai thác theo giấy phép do </w:t>
      </w:r>
      <w:r w:rsidR="009E3847">
        <w:rPr>
          <w:szCs w:val="28"/>
        </w:rPr>
        <w:t xml:space="preserve">cơ quan nhà nước có thẩm quyền </w:t>
      </w:r>
      <w:r w:rsidRPr="00AA28F0">
        <w:rPr>
          <w:szCs w:val="28"/>
        </w:rPr>
        <w:t>cấp hoặc theo đăng ký khối lượng cát, sỏi thu hồi từ các dự án nạo vét, khơi thông luồng đường thủy nội địa (kể cả ở lòng hồ, cửa lấy nước, vùng cửa sông ven biển) hoặc khai thác theo quy định tại khoản 2 Điều 64 và khoản 1, khoản 2 Điều 65 Luật Khoáng sản.</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Tổ chức, cá nhân kinh doanh cát, sỏi hợp pháp là tổ chức, cá nhân được cơ quan nhà nước có thẩm quyền cho phép khai thác cát, sỏi lòng sông; tổ chức, cá nhân đủ điều kiện hoạt động kinh doanh và mua, bán cát, sỏi có nguồn gốc hợp pháp quy định tại khoản 2 Điều này.</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 xml:space="preserve">4. Mép bờ của sông là ranh giới giữa mái dốc địa hình tự nhiên của bờ với mặt đất tự nhiên theo chiều ngang. Trường hợp sông đã được kè bờ thì mép bờ là đỉnh của bờ kè. Trường hợp không xác định được bờ sông thì mép bờ của sông do cơ quan có thẩm quyền quy định tại khoản 2 Điều 21 Nghị định này </w:t>
      </w:r>
      <w:r w:rsidRPr="00AA28F0">
        <w:rPr>
          <w:szCs w:val="28"/>
        </w:rPr>
        <w:lastRenderedPageBreak/>
        <w:t>quyết định trong khoảng từ mực nước trung bình mùa lũ nhiều năm đến mực nước đỉnh lũ lớn nhất.</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5. Bãi sông là vùng đất ven sông được tính từ mép bờ của sông đến biên ngoài của hành lang bảo vệ đê điều đối với các tuyến sông có đê; trường hợp đối với tuyến sông không có đê (trừ các vùng đồng bằng ngập lũ hoặc lũ chảy tràn thường xuyên) thì trên cơ sở đặc điểm của địa hình ven sông và đặc điểm lũ của tuyến sông do cơ quan có thẩm quyền quy định tại khoản 2 Điều 21 Nghị định này quyết định phạm vi cụ thể từ mép bờ của sông đến mực nước đỉnh lũ lớn nhất.</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Bãi nổi, cù lao là vùng đất nổi nằm trong phạm vi lòng sông, bao gồm bãi nổi bán ngập, bãi hình thành theo mùa, bãi mới hình thành, có thể không bị ngập nước thường xuyên.</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6. Lòng sông là phạm vi giữa hai mép bờ sông.</w:t>
      </w:r>
    </w:p>
    <w:p w:rsidR="001E6566" w:rsidRDefault="001E6566">
      <w:pPr>
        <w:widowControl w:val="0"/>
        <w:spacing w:before="0" w:after="0" w:line="240" w:lineRule="auto"/>
        <w:ind w:firstLine="0"/>
        <w:jc w:val="center"/>
        <w:rPr>
          <w:b/>
          <w:sz w:val="18"/>
        </w:rPr>
      </w:pPr>
    </w:p>
    <w:p w:rsidR="001E6566" w:rsidRDefault="009E3847">
      <w:pPr>
        <w:widowControl w:val="0"/>
        <w:spacing w:before="0" w:after="0" w:line="240" w:lineRule="auto"/>
        <w:ind w:firstLine="0"/>
        <w:jc w:val="center"/>
        <w:rPr>
          <w:b/>
          <w:sz w:val="26"/>
          <w:szCs w:val="26"/>
        </w:rPr>
      </w:pPr>
      <w:r>
        <w:rPr>
          <w:b/>
        </w:rPr>
        <w:t>Chương II</w:t>
      </w:r>
      <w:r>
        <w:br/>
      </w:r>
      <w:r>
        <w:rPr>
          <w:b/>
          <w:sz w:val="26"/>
          <w:szCs w:val="26"/>
        </w:rPr>
        <w:t>QUẢN LÝ CÁT, SỎI LÒNG SÔNG</w:t>
      </w:r>
    </w:p>
    <w:p w:rsidR="00AA28F0" w:rsidRDefault="009E3847" w:rsidP="00AA28F0">
      <w:pPr>
        <w:widowControl w:val="0"/>
        <w:spacing w:before="240" w:after="0" w:line="240" w:lineRule="auto"/>
        <w:ind w:firstLine="0"/>
        <w:jc w:val="center"/>
        <w:rPr>
          <w:b/>
          <w:sz w:val="26"/>
          <w:szCs w:val="26"/>
          <w:lang w:val="en-US"/>
        </w:rPr>
      </w:pPr>
      <w:r>
        <w:rPr>
          <w:b/>
        </w:rPr>
        <w:t>Mục 1</w:t>
      </w:r>
      <w:r>
        <w:rPr>
          <w:b/>
        </w:rPr>
        <w:br/>
      </w:r>
      <w:r>
        <w:rPr>
          <w:b/>
          <w:sz w:val="26"/>
          <w:szCs w:val="26"/>
        </w:rPr>
        <w:t xml:space="preserve">NỘI DUNG QUẢN LÝ CÁT, SỎI LÒNG SÔNG </w:t>
      </w:r>
    </w:p>
    <w:p w:rsidR="00AA28F0" w:rsidRDefault="009E3847" w:rsidP="00AA28F0">
      <w:pPr>
        <w:widowControl w:val="0"/>
        <w:spacing w:before="0" w:after="0" w:line="240" w:lineRule="auto"/>
        <w:ind w:firstLine="0"/>
        <w:jc w:val="center"/>
        <w:rPr>
          <w:b/>
          <w:sz w:val="26"/>
          <w:szCs w:val="26"/>
        </w:rPr>
      </w:pPr>
      <w:r>
        <w:rPr>
          <w:b/>
          <w:sz w:val="26"/>
          <w:szCs w:val="26"/>
        </w:rPr>
        <w:t>TRONG QUY HOẠCH VÙNG</w:t>
      </w:r>
    </w:p>
    <w:p w:rsidR="00AA28F0" w:rsidRDefault="009E3847" w:rsidP="00AA28F0">
      <w:pPr>
        <w:widowControl w:val="0"/>
        <w:spacing w:before="200" w:after="0" w:line="240" w:lineRule="auto"/>
        <w:ind w:firstLine="567"/>
        <w:rPr>
          <w:b/>
        </w:rPr>
      </w:pPr>
      <w:r>
        <w:rPr>
          <w:b/>
        </w:rPr>
        <w:t>Điều 4. Quản lý cát, sỏi lòng sông trong quy hoạch vùng</w:t>
      </w:r>
    </w:p>
    <w:p w:rsidR="00AA28F0" w:rsidRPr="00AA28F0" w:rsidRDefault="009E3847" w:rsidP="00AA28F0">
      <w:pPr>
        <w:widowControl w:val="0"/>
        <w:pBdr>
          <w:top w:val="nil"/>
          <w:left w:val="nil"/>
          <w:bottom w:val="nil"/>
          <w:right w:val="nil"/>
          <w:between w:val="nil"/>
        </w:pBdr>
        <w:spacing w:before="200" w:after="0" w:line="240" w:lineRule="auto"/>
        <w:ind w:firstLine="567"/>
        <w:rPr>
          <w:szCs w:val="28"/>
        </w:rPr>
      </w:pPr>
      <w:r>
        <w:rPr>
          <w:szCs w:val="28"/>
        </w:rPr>
        <w:t>Trường hợp trong phạm vi vùng lập quy hoạch có lưu vực sông liên tỉnh, trên cơ sở văn bản của Bộ Tài nguyên và Môi trường nêu tại khoản 1 Điều 6 Nghị định này, cơ quan chủ trì lập quy hoạch đưa nội dung quản lý cát, sỏi lòng sông quy định tại Điều 5 Nghị định này vào quy hoạch vùng tương ứng; bảo đảm cát, sỏi lòng sông được khai thác, sử dụng hợp lý, tiết kiệm, hiệu quả phục vụ phát triển kinh tế - xã hội</w:t>
      </w:r>
      <w:r w:rsidR="00AA28F0" w:rsidRPr="00AA28F0">
        <w:rPr>
          <w:szCs w:val="28"/>
        </w:rPr>
        <w:t>; bảo đảm sự ổn định, cân bằng tự nhiên trong lưu vực sông, phù hợp với tài nguyên, trữ lượng cát, sỏi lòng sông có trong lưu vực sông.</w:t>
      </w:r>
    </w:p>
    <w:p w:rsidR="00AA28F0" w:rsidRDefault="009E3847" w:rsidP="00AA28F0">
      <w:pPr>
        <w:widowControl w:val="0"/>
        <w:spacing w:before="200" w:after="0" w:line="240" w:lineRule="auto"/>
        <w:ind w:firstLine="567"/>
        <w:rPr>
          <w:rFonts w:ascii="Times" w:eastAsia="Times" w:hAnsi="Times" w:cs="Times"/>
          <w:b/>
        </w:rPr>
      </w:pPr>
      <w:r>
        <w:rPr>
          <w:rFonts w:ascii="Times" w:eastAsia="Times" w:hAnsi="Times" w:cs="Times"/>
          <w:b/>
        </w:rPr>
        <w:t xml:space="preserve">Điều 5. </w:t>
      </w:r>
      <w:r>
        <w:rPr>
          <w:b/>
        </w:rPr>
        <w:t>Nội dung quản lý cát, sỏi lòng sông trong quy hoạch vùng</w:t>
      </w:r>
    </w:p>
    <w:p w:rsidR="00AA28F0" w:rsidRDefault="009E3847" w:rsidP="00AA28F0">
      <w:pPr>
        <w:widowControl w:val="0"/>
        <w:pBdr>
          <w:top w:val="nil"/>
          <w:left w:val="nil"/>
          <w:bottom w:val="nil"/>
          <w:right w:val="nil"/>
          <w:between w:val="nil"/>
        </w:pBdr>
        <w:spacing w:before="200" w:after="0" w:line="240" w:lineRule="auto"/>
        <w:ind w:firstLine="567"/>
        <w:rPr>
          <w:szCs w:val="28"/>
        </w:rPr>
      </w:pPr>
      <w:r>
        <w:rPr>
          <w:szCs w:val="28"/>
        </w:rPr>
        <w:t>Nội dung quản lý cát, sỏi lòng sông trong quy hoạch vùng gồm:</w:t>
      </w:r>
    </w:p>
    <w:p w:rsidR="00AA28F0" w:rsidRDefault="009E3847" w:rsidP="00AA28F0">
      <w:pPr>
        <w:widowControl w:val="0"/>
        <w:pBdr>
          <w:top w:val="nil"/>
          <w:left w:val="nil"/>
          <w:bottom w:val="nil"/>
          <w:right w:val="nil"/>
          <w:between w:val="nil"/>
        </w:pBdr>
        <w:spacing w:before="200" w:after="0" w:line="240" w:lineRule="auto"/>
        <w:ind w:firstLine="567"/>
        <w:rPr>
          <w:i/>
          <w:iCs/>
        </w:rPr>
      </w:pPr>
      <w:r>
        <w:rPr>
          <w:szCs w:val="28"/>
        </w:rPr>
        <w:t>1. Tiềm năng tài nguyên cát, sỏi lòng sông trong lưu vực sông thuộc phạm vi vùng lập quy hoạch.</w:t>
      </w:r>
      <w:r>
        <w:t xml:space="preserve"> </w:t>
      </w:r>
    </w:p>
    <w:p w:rsidR="00AA28F0" w:rsidRDefault="009E3847" w:rsidP="00AA28F0">
      <w:pPr>
        <w:spacing w:before="200" w:after="0" w:line="240" w:lineRule="auto"/>
        <w:ind w:firstLine="567"/>
      </w:pPr>
      <w:r>
        <w:t>2. Các yêu cầu về bảo vệ môi trường; bảo vệ lòng, bờ, bãi sông; phòng, chống thiên tai và ứng phó với biến đổi khí hậu trong vùng.</w:t>
      </w:r>
    </w:p>
    <w:p w:rsidR="00AA28F0" w:rsidRDefault="009E3847" w:rsidP="00AA28F0">
      <w:pPr>
        <w:widowControl w:val="0"/>
        <w:pBdr>
          <w:top w:val="nil"/>
          <w:left w:val="nil"/>
          <w:bottom w:val="nil"/>
          <w:right w:val="nil"/>
          <w:between w:val="nil"/>
        </w:pBdr>
        <w:spacing w:before="200" w:after="0" w:line="240" w:lineRule="auto"/>
        <w:ind w:firstLine="567"/>
        <w:rPr>
          <w:szCs w:val="28"/>
        </w:rPr>
      </w:pPr>
      <w:r>
        <w:rPr>
          <w:szCs w:val="28"/>
        </w:rPr>
        <w:t>3. Các quan điểm, mục tiêu phát triển của quy hoạch vùng sẽ định hướng cho hoạt động thăm dò, khai thác, sử dụng cát, sỏi lòng sông thuộc lưu vực.</w:t>
      </w:r>
    </w:p>
    <w:p w:rsidR="00AA28F0" w:rsidRDefault="009E3847" w:rsidP="00AA28F0">
      <w:pPr>
        <w:widowControl w:val="0"/>
        <w:pBdr>
          <w:top w:val="nil"/>
          <w:left w:val="nil"/>
          <w:bottom w:val="nil"/>
          <w:right w:val="nil"/>
          <w:between w:val="nil"/>
        </w:pBdr>
        <w:spacing w:before="240" w:after="0" w:line="257" w:lineRule="auto"/>
        <w:ind w:firstLine="567"/>
        <w:rPr>
          <w:szCs w:val="28"/>
        </w:rPr>
      </w:pPr>
      <w:r>
        <w:rPr>
          <w:szCs w:val="28"/>
        </w:rPr>
        <w:lastRenderedPageBreak/>
        <w:t>4. Định hướng cho hoạt động thăm dò, khai thác cát, sỏi lòng sông trên lưu vực sông thuộc vùng lập quy hoạch về thời gian, tổng công suất được cấp phép khai thác trên địa bàn của địa phương liên quan trong kỳ quy hoạch.</w:t>
      </w:r>
      <w:r>
        <w:t xml:space="preserve"> Việc định hướng quy hoạch thăm dò, khai thác cát, sỏi lòng sông trên lưu vực sông đảm bảo tác động thấp nhất đến cân bằng tự nhiên của lưu vực, gắn với nhu cầu sử dụng cát, sỏi để phát triển hạ tầng của các địa phương liên quan.</w:t>
      </w:r>
    </w:p>
    <w:p w:rsidR="00AA28F0" w:rsidRPr="00AA28F0" w:rsidRDefault="00AA28F0" w:rsidP="00AA28F0">
      <w:pPr>
        <w:widowControl w:val="0"/>
        <w:spacing w:before="240" w:after="0" w:line="257" w:lineRule="auto"/>
        <w:ind w:firstLine="567"/>
        <w:rPr>
          <w:rFonts w:ascii="Times" w:eastAsia="Times" w:hAnsi="Times" w:cs="Times"/>
          <w:b/>
        </w:rPr>
      </w:pPr>
      <w:r w:rsidRPr="00AA28F0">
        <w:rPr>
          <w:rFonts w:ascii="Times" w:eastAsia="Times" w:hAnsi="Times" w:cs="Times"/>
          <w:b/>
        </w:rPr>
        <w:t>Điều 6. Đề xuất quản lý cát, sỏi lòng sông trong quy hoạch vùng</w:t>
      </w:r>
    </w:p>
    <w:p w:rsidR="00AA28F0" w:rsidRDefault="009E3847" w:rsidP="00AA28F0">
      <w:pPr>
        <w:widowControl w:val="0"/>
        <w:pBdr>
          <w:top w:val="nil"/>
          <w:left w:val="nil"/>
          <w:bottom w:val="nil"/>
          <w:right w:val="nil"/>
          <w:between w:val="nil"/>
        </w:pBdr>
        <w:spacing w:before="240" w:after="0" w:line="257" w:lineRule="auto"/>
        <w:ind w:firstLine="567"/>
        <w:rPr>
          <w:b/>
          <w:szCs w:val="28"/>
        </w:rPr>
      </w:pPr>
      <w:r>
        <w:rPr>
          <w:szCs w:val="28"/>
        </w:rPr>
        <w:t>1. Trên cơ sở danh mục lưu vực sông, danh mục nguồn nước đã được cấp có thẩm quyền ban hành; căn cứ quy mô tài nguyên, trữ lượng cát, sỏi lòng sông, diễn biến, dự kiến mức độ tác động đến lòng, bờ, bãi sông của từng lưu vực sông, Bộ Tài nguyên và Môi trường thông báo bằng văn bản cho cơ quan chủ trì lập quy hoạch vùng về các lưu vực sông cần có nội dung quản lý cát, sỏi lòng sông trong quy hoạch vùng tương ứng.</w:t>
      </w:r>
    </w:p>
    <w:p w:rsidR="00AA28F0" w:rsidRDefault="009E3847" w:rsidP="00AA28F0">
      <w:pPr>
        <w:widowControl w:val="0"/>
        <w:pBdr>
          <w:top w:val="nil"/>
          <w:left w:val="nil"/>
          <w:bottom w:val="nil"/>
          <w:right w:val="nil"/>
          <w:between w:val="nil"/>
        </w:pBdr>
        <w:spacing w:before="240" w:after="0" w:line="257" w:lineRule="auto"/>
        <w:ind w:firstLine="567"/>
        <w:rPr>
          <w:szCs w:val="28"/>
        </w:rPr>
      </w:pPr>
      <w:r>
        <w:rPr>
          <w:szCs w:val="28"/>
        </w:rPr>
        <w:t xml:space="preserve">2. Cơ quan được Thủ tướng Chính phủ giao nhiệm vụ chủ trì lập quy hoạch vùng có trách nhiệm </w:t>
      </w:r>
      <w:r w:rsidR="00AA28F0" w:rsidRPr="00AA28F0">
        <w:rPr>
          <w:szCs w:val="28"/>
        </w:rPr>
        <w:t>lấy ý kiến các Bộ: Xây dựng, Tài nguyên và Môi trường, Giao thông vận tải, Nông nghiệp và Phát triển nông thôn về nội dung quản lý cát, sỏi lòng sông quy định trong quy hoạch vùng có liên quan trước khi trình Thủ tướng Chính phủ phê duyệt.</w:t>
      </w:r>
    </w:p>
    <w:p w:rsidR="001E6566" w:rsidRDefault="001E6566">
      <w:pPr>
        <w:widowControl w:val="0"/>
        <w:spacing w:before="0" w:after="0" w:line="240" w:lineRule="auto"/>
        <w:ind w:firstLine="0"/>
        <w:jc w:val="center"/>
        <w:rPr>
          <w:b/>
          <w:lang w:val="en-US"/>
        </w:rPr>
      </w:pPr>
    </w:p>
    <w:p w:rsidR="001E6566" w:rsidRDefault="009E3847">
      <w:pPr>
        <w:widowControl w:val="0"/>
        <w:spacing w:before="0" w:after="0" w:line="240" w:lineRule="auto"/>
        <w:ind w:firstLine="0"/>
        <w:jc w:val="center"/>
        <w:rPr>
          <w:b/>
          <w:sz w:val="26"/>
          <w:szCs w:val="26"/>
        </w:rPr>
      </w:pPr>
      <w:r>
        <w:rPr>
          <w:b/>
        </w:rPr>
        <w:t>Mục 2</w:t>
      </w:r>
      <w:r>
        <w:rPr>
          <w:b/>
        </w:rPr>
        <w:br/>
      </w:r>
      <w:r>
        <w:rPr>
          <w:b/>
          <w:sz w:val="26"/>
          <w:szCs w:val="26"/>
        </w:rPr>
        <w:t>THĂM DÒ, KHAI THÁC CÁT, SỎI LÒNG SÔNG</w:t>
      </w:r>
    </w:p>
    <w:p w:rsidR="00AA28F0" w:rsidRDefault="009E3847" w:rsidP="00AA28F0">
      <w:pPr>
        <w:widowControl w:val="0"/>
        <w:spacing w:before="240" w:after="0" w:line="240" w:lineRule="auto"/>
        <w:ind w:firstLine="567"/>
        <w:rPr>
          <w:b/>
        </w:rPr>
      </w:pPr>
      <w:r>
        <w:rPr>
          <w:b/>
        </w:rPr>
        <w:t>Điều 7. Nội dung quản lý, thăm dò, khai thác, sử dụng cát, sỏi lòng sông trong quy hoạch tỉnh</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1. Căn cứ nội dung quản lý cát, sỏi lòng sông trong quy hoạch vùng liên quan đã phê duyệt; trên cơ sở tiềm năng, trữ lượng và nhu cầu sử dụng cát, sỏi lòng sông của địa phương và khu vực, Ủy ban nhân dân cấp tỉnh khoanh định các khu vực quy hoạch thăm dò, khai thác cát, sỏi lòng sông để đưa vào nội dung phương án bảo vệ, thăm dò, khai thác và sử dụng khoáng sản trong quy hoạch tỉnh.</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2. Các khu vực được quy hoạch thăm dò, khai thác cát, sỏi lòng sông nêu tại khoản 1 Điều này phải bảo đảm không thuộc khu vực cấm hoạt động khoáng sản, khu vực tạm thời cấm hoạt động khoáng sản theo quy định của Luật Khoáng sản và quy định tại Điều 13 Nghị định này.</w:t>
      </w:r>
    </w:p>
    <w:p w:rsidR="00AA28F0" w:rsidRDefault="009E3847" w:rsidP="00AA28F0">
      <w:pPr>
        <w:widowControl w:val="0"/>
        <w:spacing w:before="240" w:after="0" w:line="240" w:lineRule="auto"/>
        <w:ind w:firstLine="567"/>
        <w:rPr>
          <w:b/>
        </w:rPr>
      </w:pPr>
      <w:r>
        <w:rPr>
          <w:b/>
        </w:rPr>
        <w:t>Điều 8. Nguyên tắc cấp phép thăm dò, khai thác cát, sỏi lòng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Việc cấp phép thăm dò, khai thác cát, sỏi lòng sông phải bảo đảm các nguyên tắc khi cấp phép thăm dò khoáng sản, khai thác khoáng sản quy định tại khoản 1 Điều 40, khoản 1 Điều 53 Luật Khoáng sản và các nguyên tắc sau:</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pacing w:val="-4"/>
          <w:szCs w:val="28"/>
        </w:rPr>
        <w:lastRenderedPageBreak/>
        <w:t>1. Được thực hiện thông qua hình thức đấu giá quyền khai thác khoáng sản, trừ trường hợp thuộc khu vực không đấu giá quyền khai thác khoáng sản được cấp có thẩm quyền phê duyệt theo quy định của pháp luật về khoáng sản</w:t>
      </w:r>
      <w:r w:rsidR="009E3847">
        <w:rPr>
          <w:szCs w:val="28"/>
        </w:rPr>
        <w:t>.</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 xml:space="preserve">2. Trường hợp khu vực đề nghị cấp phép thăm dò, khai thác cát, sỏi lòng sông nằm giáp ranh từ 02 tỉnh, thành phố trực thuộc </w:t>
      </w:r>
      <w:r w:rsidR="001E6566">
        <w:rPr>
          <w:szCs w:val="28"/>
          <w:lang w:val="en-US"/>
        </w:rPr>
        <w:t>t</w:t>
      </w:r>
      <w:r>
        <w:rPr>
          <w:szCs w:val="28"/>
        </w:rPr>
        <w:t>rung ương trở lên, trước khi cấp phép, Ủy ban nhân dân cấp tỉnh nơi có tổ chức, cá nhân đề nghị cấp phép phải lấy ý kiến bằng văn bản của Ủy ban nhân dân cấp tỉnh là địa phương giáp ranh.</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Trước khi cấp phép, Ủy ban nhân dân cấp tỉnh lấy ý kiến chấp thuận bằng văn bản của cơ quan quản lý nhà nước về đường thủy nội địa, phòng chống thiên tai, thủy lợi và đáp ứng các yêu cầu quy định tại Điều 15 Nghị định này.</w:t>
      </w:r>
    </w:p>
    <w:p w:rsidR="00AA28F0" w:rsidRDefault="009E3847" w:rsidP="00AA28F0">
      <w:pPr>
        <w:widowControl w:val="0"/>
        <w:pBdr>
          <w:top w:val="nil"/>
          <w:left w:val="nil"/>
          <w:bottom w:val="nil"/>
          <w:right w:val="nil"/>
          <w:between w:val="nil"/>
        </w:pBdr>
        <w:spacing w:before="240" w:after="0" w:line="240" w:lineRule="auto"/>
        <w:ind w:firstLine="567"/>
        <w:rPr>
          <w:b/>
          <w:szCs w:val="28"/>
        </w:rPr>
      </w:pPr>
      <w:r>
        <w:rPr>
          <w:b/>
          <w:szCs w:val="28"/>
        </w:rPr>
        <w:t>Điều 9. Nội dung Giấy phép khai thác cát, sỏi lòng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Ngoài nội dung quy định tại khoản 1 Điều 54 Luật Khoáng sản, Giấy phép khai thác cát, sỏi lòng sông còn quy định các nội dung sau đây:</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1. Thời gian được phép hoạt động khai thác trong ngày, từ 7 giờ sáng đến 5 giờ chiều, không được khai thác ban đêm; quy định về thời gian khai thác trong năm.</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2. Trách nhiệm của tổ chức, cá nhân được phép khai thác:</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a) Xác định ranh giới khu vực khai thác; cắm mốc các điểm khép góc khu vực khai thác cát, sỏi lòng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b) Tên, loại phương tiện, thiết bị được sử dụng để khai thác, vận chuyển cát, sỏi và yêu cầu về đăng ký theo quy định của pháp luật giao thông đường thủy nội địa, pháp luật liên quan; việc lắp đặt thiết bị giám sát hành trình và lưu trữ dữ liệu, thông tin về vị trí, hành trình di chuyển của phương tiện, thiết bị sử dụng để khai thác, vận chuyển cát, sỏi;</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c) Yêu cầu trong việc ký hợp đồng vận chuyển với các chủ phương tiện đủ điều kiện vận chuyển theo quy định của pháp luật trong trường hợp tổ chức, cá nhân khai thác không trực tiếp vận chuyển cát, sỏi sau khai thác;</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 xml:space="preserve">d) Yêu cầu việc lắp đặt </w:t>
      </w:r>
      <w:r w:rsidR="002F0162">
        <w:rPr>
          <w:szCs w:val="28"/>
          <w:lang w:val="en-US"/>
        </w:rPr>
        <w:t>b</w:t>
      </w:r>
      <w:r>
        <w:rPr>
          <w:szCs w:val="28"/>
        </w:rPr>
        <w:t>ảng thông báo tại bờ sông thuộc phạm vi khu vực khai thác để công khai thông tin Giấy phép khai thác, dự án khai thác cát, sỏi lòng sông với các nội dung: tọa độ, diện tích và sơ đồ phạm vi khu vực khai thác; thời gian khai thác; tên, phương tiện, thiết bị sử dụng để khai thác cát, sỏi;</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đ) Thực hiện nghĩa vụ, trách nhiệm về phòng chống thiên tai theo quy định của pháp luật.</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pacing w:val="-4"/>
          <w:szCs w:val="28"/>
        </w:rPr>
        <w:t xml:space="preserve">3. Trường hợp các </w:t>
      </w:r>
      <w:r w:rsidR="002F0162">
        <w:rPr>
          <w:spacing w:val="-4"/>
          <w:szCs w:val="28"/>
          <w:lang w:val="en-US"/>
        </w:rPr>
        <w:t>g</w:t>
      </w:r>
      <w:r w:rsidRPr="00AA28F0">
        <w:rPr>
          <w:spacing w:val="-4"/>
          <w:szCs w:val="28"/>
        </w:rPr>
        <w:t xml:space="preserve">iấy phép khai thác cát sỏi đã được cấp trước khi Nghị </w:t>
      </w:r>
      <w:r w:rsidRPr="00AA28F0">
        <w:rPr>
          <w:spacing w:val="-4"/>
          <w:szCs w:val="28"/>
        </w:rPr>
        <w:lastRenderedPageBreak/>
        <w:t>định này có hiệu lực thì phải thực hiện các quy định tại khoản 1 Điều này</w:t>
      </w:r>
      <w:r w:rsidR="009E3847">
        <w:rPr>
          <w:szCs w:val="28"/>
        </w:rPr>
        <w:t>.</w:t>
      </w:r>
    </w:p>
    <w:p w:rsidR="001E6566" w:rsidRDefault="001E6566">
      <w:pPr>
        <w:widowControl w:val="0"/>
        <w:spacing w:before="0" w:after="0" w:line="240" w:lineRule="auto"/>
        <w:ind w:firstLine="0"/>
        <w:jc w:val="center"/>
        <w:rPr>
          <w:b/>
          <w:sz w:val="20"/>
        </w:rPr>
      </w:pPr>
    </w:p>
    <w:p w:rsidR="001E6566" w:rsidRDefault="009E3847">
      <w:pPr>
        <w:widowControl w:val="0"/>
        <w:spacing w:before="0" w:after="0" w:line="240" w:lineRule="auto"/>
        <w:ind w:firstLine="0"/>
        <w:jc w:val="center"/>
        <w:rPr>
          <w:b/>
          <w:smallCaps/>
          <w:sz w:val="26"/>
          <w:szCs w:val="26"/>
        </w:rPr>
      </w:pPr>
      <w:r>
        <w:rPr>
          <w:b/>
        </w:rPr>
        <w:t>Mục</w:t>
      </w:r>
      <w:r>
        <w:rPr>
          <w:b/>
          <w:smallCaps/>
        </w:rPr>
        <w:t xml:space="preserve"> 3</w:t>
      </w:r>
      <w:r>
        <w:rPr>
          <w:b/>
          <w:smallCaps/>
        </w:rPr>
        <w:br/>
      </w:r>
      <w:r w:rsidR="00AA28F0" w:rsidRPr="00AA28F0">
        <w:rPr>
          <w:rFonts w:ascii="Times New Roman Bold" w:hAnsi="Times New Roman Bold"/>
          <w:b/>
          <w:smallCaps/>
          <w:spacing w:val="-4"/>
          <w:sz w:val="26"/>
          <w:szCs w:val="26"/>
        </w:rPr>
        <w:t>TẬP KẾT, VẬN CHUYỂN, KINH DOANH,</w:t>
      </w:r>
      <w:r w:rsidR="00AA28F0" w:rsidRPr="00AA28F0">
        <w:rPr>
          <w:rFonts w:ascii="Times New Roman Bold" w:hAnsi="Times New Roman Bold"/>
          <w:b/>
          <w:smallCaps/>
          <w:spacing w:val="-4"/>
          <w:sz w:val="26"/>
          <w:szCs w:val="26"/>
          <w:lang w:val="en-US"/>
        </w:rPr>
        <w:t xml:space="preserve"> </w:t>
      </w:r>
      <w:r w:rsidR="00AA28F0" w:rsidRPr="00AA28F0">
        <w:rPr>
          <w:rFonts w:ascii="Times New Roman Bold" w:hAnsi="Times New Roman Bold"/>
          <w:b/>
          <w:smallCaps/>
          <w:spacing w:val="-4"/>
          <w:sz w:val="26"/>
          <w:szCs w:val="26"/>
        </w:rPr>
        <w:t>SỬ DỤNG CÁT, SỎI LÒNG SÔNG</w:t>
      </w:r>
    </w:p>
    <w:p w:rsidR="00AA28F0" w:rsidRDefault="009E3847" w:rsidP="00AA28F0">
      <w:pPr>
        <w:widowControl w:val="0"/>
        <w:pBdr>
          <w:top w:val="nil"/>
          <w:left w:val="nil"/>
          <w:bottom w:val="nil"/>
          <w:right w:val="nil"/>
          <w:between w:val="nil"/>
        </w:pBdr>
        <w:spacing w:before="240" w:after="0" w:line="240" w:lineRule="auto"/>
        <w:ind w:firstLine="567"/>
        <w:rPr>
          <w:b/>
          <w:szCs w:val="28"/>
        </w:rPr>
      </w:pPr>
      <w:r>
        <w:rPr>
          <w:b/>
          <w:szCs w:val="28"/>
        </w:rPr>
        <w:t>Điều 10. Bến, bãi tập kết cát, sỏi lòng sông</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pacing w:val="-4"/>
          <w:szCs w:val="28"/>
        </w:rPr>
        <w:t>1. Tổ chức, cá nhân được phép khai thác hoặc kinh doanh cát, sỏi khi tập kết cát, sỏi lòng sông sau khai thác tại các bến, bãi phải đáp ứng các yêu cầu sau</w:t>
      </w:r>
      <w:r w:rsidR="009E3847">
        <w:rPr>
          <w:szCs w:val="28"/>
        </w:rPr>
        <w:t>:</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a) Khu vực bến, bãi chứa cát, sỏi nằm trong phạm vi cảng đường thủy nội địa theo quy định của Luật Giao thông đường thủy nội địa;</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b) Trường hợp bến, bãi trong phạm vi bảo vệ công trình thủy lợi hoặc liên quan đến đê điều phải được cơ quan nhà nước có thẩm quyền cấp giấy phép theo quy định của pháp luật về thủy lợi, đê điều.</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 xml:space="preserve">c) Phải lắp đặt bảng thông báo để công khai thông tin của bến bãi tập kết cát, sỏi với các nội dung: địa chỉ cung cấp cát, sỏi được tập kết tại bến bãi; lắp đặt trạm cân, camera để giám sát khối lượng cát, sỏi mua - bán tại bến bãi, diện tích bến bãi. </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2. Trường hợp không sử dụng bến, bãi, tổ chức, cá nhân được phép khai thác cát, sỏi lòng sông phải ký hợp đồng vận chuyển với tổ chức, cá nhân có phương tiện vận chuyển đáp ứng yêu cầu quy định tại Điều 11 Nghị định này.</w:t>
      </w:r>
    </w:p>
    <w:p w:rsidR="00AA28F0" w:rsidRDefault="009E3847" w:rsidP="00AA28F0">
      <w:pPr>
        <w:widowControl w:val="0"/>
        <w:spacing w:before="240" w:after="0" w:line="240" w:lineRule="auto"/>
        <w:ind w:firstLine="567"/>
        <w:rPr>
          <w:b/>
        </w:rPr>
      </w:pPr>
      <w:r>
        <w:rPr>
          <w:b/>
        </w:rPr>
        <w:t>Điều 11. Phương tiện vận chuyển cát, sỏi trên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Phương tiện vận chuyển cát, sỏi trên sông phải đáp ứng các yêu cầu về điều kiện hoạt động của phương tiện theo quy định của pháp luật có liên quan về giao thông đường thủy nội địa và quy định trong Giấy phép khai thác khoáng sản.</w:t>
      </w:r>
    </w:p>
    <w:p w:rsidR="00AA28F0" w:rsidRDefault="009E3847" w:rsidP="00AA28F0">
      <w:pPr>
        <w:widowControl w:val="0"/>
        <w:spacing w:before="240" w:after="0" w:line="240" w:lineRule="auto"/>
        <w:ind w:firstLine="567"/>
        <w:rPr>
          <w:b/>
        </w:rPr>
      </w:pPr>
      <w:bookmarkStart w:id="3" w:name="_1fob9te" w:colFirst="0" w:colLast="0"/>
      <w:bookmarkEnd w:id="3"/>
      <w:r>
        <w:rPr>
          <w:b/>
        </w:rPr>
        <w:t>Điều 12. Kinh doanh và sử dụng cát, sỏi lòng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1. Cát, sỏi lòng sông được tổ chức, cá nhân kinh doanh phải là cát, sỏi có nguồn gốc hợp pháp theo quy định tại khoản 2 Điều 3 Nghị định này.</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2. Trong quá trình vận chuyển cát, sỏi trên sông, chủ phương tiện phải mang theo hóa đơn, chứng từ chứng minh nguồn gốc của cát, sỏi là hợp pháp; thông tin, dữ liệu, sổ sách, chứng từ về khối lượng cát, sỏi đang vận chuyển</w:t>
      </w:r>
      <w:r w:rsidRPr="00AA28F0">
        <w:rPr>
          <w:szCs w:val="28"/>
          <w:lang w:val="en-US"/>
        </w:rPr>
        <w:t xml:space="preserve">; bên bán </w:t>
      </w:r>
      <w:r w:rsidRPr="00AA28F0">
        <w:rPr>
          <w:szCs w:val="28"/>
        </w:rPr>
        <w:t xml:space="preserve">phải xuất hóa đơn cho </w:t>
      </w:r>
      <w:r w:rsidRPr="00AA28F0">
        <w:rPr>
          <w:szCs w:val="28"/>
          <w:lang w:val="en-US"/>
        </w:rPr>
        <w:t>bên</w:t>
      </w:r>
      <w:r w:rsidRPr="00AA28F0">
        <w:rPr>
          <w:szCs w:val="28"/>
        </w:rPr>
        <w:t xml:space="preserve"> mua theo quy định của pháp luật. </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Mọi hành vi buôn bán, kinh doanh cát, sỏi lòng sông không có nguồn gốc hợp pháp được xử lý vi phạm theo quy định của pháp luật về khoáng sản, pháp luật khác có liên quan.</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 xml:space="preserve">4. Không sử dụng cát, sỏi lòng sông có đủ chất lượng làm cát, sỏi xây </w:t>
      </w:r>
      <w:r>
        <w:rPr>
          <w:szCs w:val="28"/>
        </w:rPr>
        <w:lastRenderedPageBreak/>
        <w:t>dựng dùng cho mục đích san lấp, cải tạo mặt bằng.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5. Việc kinh doanh, tập kết và vận chuyển cát, sỏi lòng sông phải đảm bảo yêu cầu về bảo vệ môi trường, nghiêm cấm sử dụng xe quá tải trọng đi trên đê.</w:t>
      </w:r>
    </w:p>
    <w:p w:rsidR="00AA28F0" w:rsidRPr="00AA28F0" w:rsidRDefault="00AA28F0" w:rsidP="00AA28F0">
      <w:pPr>
        <w:widowControl w:val="0"/>
        <w:spacing w:before="0" w:after="0" w:line="240" w:lineRule="auto"/>
        <w:ind w:firstLine="0"/>
        <w:jc w:val="center"/>
        <w:rPr>
          <w:b/>
          <w:sz w:val="22"/>
          <w:lang w:val="en-US"/>
        </w:rPr>
      </w:pPr>
      <w:bookmarkStart w:id="4" w:name="_3znysh7" w:colFirst="0" w:colLast="0"/>
      <w:bookmarkEnd w:id="4"/>
    </w:p>
    <w:p w:rsidR="00AA28F0" w:rsidRDefault="009E3847" w:rsidP="00AA28F0">
      <w:pPr>
        <w:widowControl w:val="0"/>
        <w:spacing w:before="0" w:after="0" w:line="240" w:lineRule="auto"/>
        <w:ind w:firstLine="0"/>
        <w:jc w:val="center"/>
        <w:rPr>
          <w:b/>
          <w:sz w:val="26"/>
          <w:szCs w:val="26"/>
        </w:rPr>
      </w:pPr>
      <w:r>
        <w:rPr>
          <w:b/>
        </w:rPr>
        <w:t>Chương III</w:t>
      </w:r>
      <w:r>
        <w:br/>
      </w:r>
      <w:r>
        <w:rPr>
          <w:b/>
          <w:sz w:val="26"/>
          <w:szCs w:val="26"/>
        </w:rPr>
        <w:t>BẢO VỆ LÒNG, BỜ, BÃI SÔNG, HỒ</w:t>
      </w:r>
    </w:p>
    <w:p w:rsidR="00AA28F0" w:rsidRDefault="009E3847" w:rsidP="00AA28F0">
      <w:pPr>
        <w:widowControl w:val="0"/>
        <w:spacing w:before="240" w:after="0" w:line="254" w:lineRule="auto"/>
        <w:ind w:firstLine="567"/>
        <w:rPr>
          <w:b/>
        </w:rPr>
      </w:pPr>
      <w:r>
        <w:rPr>
          <w:b/>
        </w:rPr>
        <w:t>Điều 13. Khoanh định khu vực cấm hoạt động khai thác, khu vực tạm thời cấm hoạt động khai thác cát, sỏi lòng sông</w:t>
      </w:r>
    </w:p>
    <w:p w:rsidR="00AA28F0" w:rsidRDefault="009E3847" w:rsidP="00AA28F0">
      <w:pPr>
        <w:spacing w:before="240" w:after="0" w:line="254" w:lineRule="auto"/>
        <w:ind w:firstLine="567"/>
      </w:pPr>
      <w:r>
        <w:t>1. Việc khoanh định khu vực cấm hoạt động khai thác, khu vực tạm thời cấm hoạt động khai thác cát, sỏi lòng sông được thực hiện theo quy định tại Điều 28 của Luật Khoáng sản; các quy định của pháp luật về thủy lợi, đê điều, giao thông thủy nội địa</w:t>
      </w:r>
      <w:r>
        <w:rPr>
          <w:i/>
        </w:rPr>
        <w:t>,</w:t>
      </w:r>
      <w:r>
        <w:t xml:space="preserve"> quy định của pháp luật khác liên quan và quy định tại khoản 2, khoản 3 Điều này.</w:t>
      </w:r>
    </w:p>
    <w:p w:rsidR="00AA28F0" w:rsidRDefault="009E3847" w:rsidP="00AA28F0">
      <w:pPr>
        <w:widowControl w:val="0"/>
        <w:pBdr>
          <w:top w:val="nil"/>
          <w:left w:val="nil"/>
          <w:bottom w:val="nil"/>
          <w:right w:val="nil"/>
          <w:between w:val="nil"/>
        </w:pBdr>
        <w:spacing w:before="240" w:after="0" w:line="254" w:lineRule="auto"/>
        <w:ind w:firstLine="567"/>
        <w:rPr>
          <w:szCs w:val="28"/>
        </w:rPr>
      </w:pPr>
      <w:r>
        <w:rPr>
          <w:szCs w:val="28"/>
        </w:rPr>
        <w:t>2. Căn cứ đặc điểm địa hình, địa chất, hình thái của lòng sông, chế độ dòng chảy, diễn biến lòng, bờ, bãi sông và thực trạng, diễn biến tình hình xói, lở, bờ, bãi sông, các khu vực sau đây được khoanh định là khu vực cấm hoạt động khai thác cát, sỏi lòng sông:</w:t>
      </w:r>
    </w:p>
    <w:p w:rsidR="00AA28F0" w:rsidRDefault="009E3847" w:rsidP="00AA28F0">
      <w:pPr>
        <w:spacing w:before="240" w:after="0" w:line="254" w:lineRule="auto"/>
        <w:ind w:firstLine="567"/>
      </w:pPr>
      <w:r>
        <w:t>a) Khu vực đang bị sạt, lở;</w:t>
      </w:r>
    </w:p>
    <w:p w:rsidR="00AA28F0" w:rsidRDefault="009E3847" w:rsidP="00AA28F0">
      <w:pPr>
        <w:spacing w:before="240" w:after="0" w:line="254" w:lineRule="auto"/>
        <w:ind w:firstLine="567"/>
      </w:pPr>
      <w:r>
        <w:t>b) Khu vực đã bị sạt, lở và có nguy cơ tiếp tục bị sạt, lở;</w:t>
      </w:r>
    </w:p>
    <w:p w:rsidR="00AA28F0" w:rsidRDefault="009E3847" w:rsidP="00AA28F0">
      <w:pPr>
        <w:spacing w:before="240" w:after="0" w:line="254" w:lineRule="auto"/>
        <w:ind w:firstLine="567"/>
      </w:pPr>
      <w:r>
        <w:t>c) Khu vực bờ sông không ổn định, có nguy cơ sạt, lở;</w:t>
      </w:r>
    </w:p>
    <w:p w:rsidR="00AA28F0" w:rsidRPr="00AA28F0" w:rsidRDefault="00AA28F0" w:rsidP="00AA28F0">
      <w:pPr>
        <w:widowControl w:val="0"/>
        <w:pBdr>
          <w:top w:val="nil"/>
          <w:left w:val="nil"/>
          <w:bottom w:val="nil"/>
          <w:right w:val="nil"/>
          <w:between w:val="nil"/>
        </w:pBdr>
        <w:spacing w:before="240" w:after="0" w:line="254" w:lineRule="auto"/>
        <w:ind w:firstLine="567"/>
        <w:rPr>
          <w:szCs w:val="28"/>
        </w:rPr>
      </w:pPr>
      <w:r w:rsidRPr="00AA28F0">
        <w:rPr>
          <w:szCs w:val="28"/>
        </w:rPr>
        <w:t>d) Khu vực khác có tầm quan trọng trong việc bảo đảm sự ổn định, an toàn của bờ sông; khu vực có công trình quốc phòng an ninh, khu đô thị, khu dân cư, khu vực có công trình đê điều, thủy lợi, giao thông, cấp thoát nước, quan trắc, giám sát và các công trình hạ tầng kỹ thuật khác mà việc khai thác cát, sỏi lòng sông có thể làm gia tăng nguy cơ mất ổn định bờ sông do Ủy ban nhân dân cấp tỉnh quyết định.</w:t>
      </w:r>
    </w:p>
    <w:p w:rsidR="00AA28F0" w:rsidRDefault="009E3847" w:rsidP="00AA28F0">
      <w:pPr>
        <w:widowControl w:val="0"/>
        <w:pBdr>
          <w:top w:val="nil"/>
          <w:left w:val="nil"/>
          <w:bottom w:val="nil"/>
          <w:right w:val="nil"/>
          <w:between w:val="nil"/>
        </w:pBdr>
        <w:spacing w:before="240" w:after="0" w:line="254" w:lineRule="auto"/>
        <w:ind w:firstLine="567"/>
        <w:rPr>
          <w:szCs w:val="28"/>
        </w:rPr>
      </w:pPr>
      <w:r>
        <w:rPr>
          <w:szCs w:val="28"/>
        </w:rPr>
        <w:t>3. Các khu vực dưới đây được khoanh định là khu vực tạm thời cấm hoạt động khai thác cát, sỏi lòng sông:</w:t>
      </w:r>
    </w:p>
    <w:p w:rsidR="00AA28F0" w:rsidRDefault="009E3847" w:rsidP="00AA28F0">
      <w:pPr>
        <w:widowControl w:val="0"/>
        <w:pBdr>
          <w:top w:val="nil"/>
          <w:left w:val="nil"/>
          <w:bottom w:val="nil"/>
          <w:right w:val="nil"/>
          <w:between w:val="nil"/>
        </w:pBdr>
        <w:spacing w:before="240" w:after="0" w:line="254" w:lineRule="auto"/>
        <w:ind w:firstLine="567"/>
        <w:rPr>
          <w:szCs w:val="28"/>
        </w:rPr>
      </w:pPr>
      <w:r>
        <w:rPr>
          <w:szCs w:val="28"/>
        </w:rPr>
        <w:t>a) Khu vực liền kề với khu vực quy định tại khoản 2 Điều này mà việc khai thác cát, sỏi trên sông có thể làm gia tăng nguy cơ gây sạt, lở;</w:t>
      </w:r>
    </w:p>
    <w:p w:rsidR="00AA28F0" w:rsidRDefault="009E3847" w:rsidP="00AA28F0">
      <w:pPr>
        <w:widowControl w:val="0"/>
        <w:pBdr>
          <w:top w:val="nil"/>
          <w:left w:val="nil"/>
          <w:bottom w:val="nil"/>
          <w:right w:val="nil"/>
          <w:between w:val="nil"/>
        </w:pBdr>
        <w:spacing w:before="240" w:after="0" w:line="254" w:lineRule="auto"/>
        <w:ind w:firstLine="567"/>
        <w:rPr>
          <w:szCs w:val="28"/>
        </w:rPr>
      </w:pPr>
      <w:r>
        <w:rPr>
          <w:szCs w:val="28"/>
        </w:rPr>
        <w:t>b) Khu vực khác do Ủy ban nhân dân cấp tỉnh xem xét, quyết định để bảo đảm yêu cầu phòng, chống sạt, lở bờ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bookmarkStart w:id="5" w:name="_Hlk11923039"/>
      <w:r>
        <w:rPr>
          <w:szCs w:val="28"/>
        </w:rPr>
        <w:t>4. Ủy ban nhân dân cấp tỉnh căn cứ các quy định tại khoản 1, khoản 2 và khoản 3 Điều này tổ chức khoanh định khu vực cấm</w:t>
      </w:r>
      <w:bookmarkStart w:id="6" w:name="_Hlk527956404"/>
      <w:r>
        <w:rPr>
          <w:szCs w:val="28"/>
        </w:rPr>
        <w:t xml:space="preserve"> hoặc tạm thời cấm hoạt </w:t>
      </w:r>
      <w:r>
        <w:rPr>
          <w:szCs w:val="28"/>
        </w:rPr>
        <w:lastRenderedPageBreak/>
        <w:t>động khai thác cát, sỏi lòng sông</w:t>
      </w:r>
      <w:bookmarkEnd w:id="6"/>
      <w:r>
        <w:rPr>
          <w:szCs w:val="28"/>
        </w:rPr>
        <w:t xml:space="preserve"> trên địa bàn, lấy ý kiến các cơ quan theo quy định của pháp luật về khoáng sản; ý kiến của Ủy ban lưu vực sông liên quan (nếu có), gửi Bộ Tài nguyên và Môi trường để rà soát, trình Thủ tướng Chính phủ phê duyệt.</w:t>
      </w:r>
    </w:p>
    <w:bookmarkEnd w:id="5"/>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 xml:space="preserve">5. Việc rà soát, điều chỉnh khu vực cấm hoạt động khai thác cát, sỏi, khu vực tạm thời cấm hoạt động khai thác cát, sỏi lòng sông được thực hiện định kỳ 05 năm một lần hoặc khi có sự thay đổi về các khu vực quy định tại </w:t>
      </w:r>
      <w:r w:rsidR="00667A57">
        <w:rPr>
          <w:szCs w:val="28"/>
          <w:lang w:val="en-US"/>
        </w:rPr>
        <w:t xml:space="preserve">                    </w:t>
      </w:r>
      <w:r>
        <w:rPr>
          <w:szCs w:val="28"/>
        </w:rPr>
        <w:t>khoản 2, khoản 3 Điều này. Trường hợp cấp bách, có nguy cơ đe dọa đến an toàn đê điều, tính mạng, tài sản và an toàn của người dân thì Ủy ban nhân dân cấp tỉnh xem xét, quyết định tạm dừng hoạt động khai thác cát, sỏi lòng sông, đồng thời khoanh định, báo cáo Thủ tướng Chính phủ quyết định việc bổ sung vào danh mục khu vực cấm hoạt động khoáng sản, khu vực tạm thời cấm hoạt động khoáng sản.</w:t>
      </w:r>
    </w:p>
    <w:p w:rsidR="00AA28F0" w:rsidRDefault="009E3847" w:rsidP="00AA28F0">
      <w:pPr>
        <w:widowControl w:val="0"/>
        <w:spacing w:before="240" w:after="0" w:line="240" w:lineRule="auto"/>
        <w:ind w:firstLine="567"/>
        <w:rPr>
          <w:b/>
        </w:rPr>
      </w:pPr>
      <w:r>
        <w:rPr>
          <w:b/>
        </w:rPr>
        <w:t>Điều 14. Yêu cầu chung về bảo vệ lòng, bờ, bãi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 xml:space="preserve">Dự án của tổ chức, cá nhân có các hoạt động quy định tại khoản 2, </w:t>
      </w:r>
      <w:r w:rsidR="009834A7">
        <w:rPr>
          <w:szCs w:val="28"/>
          <w:lang w:val="en-US"/>
        </w:rPr>
        <w:t xml:space="preserve">               </w:t>
      </w:r>
      <w:r>
        <w:rPr>
          <w:szCs w:val="28"/>
        </w:rPr>
        <w:t>khoản 3 Điều 2 Nghị định này phải đáp ứng các yêu cầu sau:</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1. Phù hợp với quy hoạch phát triển kinh tế - xã hội, quy hoạch tài nguyên nước, quy hoạch phòng, chống lũ, đê điều và các quy hoạch khác có liên quan.</w:t>
      </w:r>
    </w:p>
    <w:p w:rsidR="00AA28F0" w:rsidRDefault="009E3847" w:rsidP="00AA28F0">
      <w:pPr>
        <w:widowControl w:val="0"/>
        <w:pBdr>
          <w:top w:val="nil"/>
          <w:left w:val="nil"/>
          <w:bottom w:val="nil"/>
          <w:right w:val="nil"/>
          <w:between w:val="nil"/>
        </w:pBdr>
        <w:spacing w:before="240" w:after="0" w:line="240" w:lineRule="auto"/>
        <w:ind w:firstLine="567"/>
      </w:pPr>
      <w:r>
        <w:rPr>
          <w:szCs w:val="28"/>
        </w:rPr>
        <w:t xml:space="preserve">2. Phù hợp với các quy định về hành lang thoát lũ, </w:t>
      </w:r>
      <w:bookmarkStart w:id="7" w:name="_Hlk11209842"/>
      <w:r>
        <w:rPr>
          <w:szCs w:val="28"/>
        </w:rPr>
        <w:t xml:space="preserve">xả lũ của các hồ </w:t>
      </w:r>
      <w:r w:rsidR="00813795">
        <w:rPr>
          <w:szCs w:val="28"/>
          <w:lang w:val="en-US"/>
        </w:rPr>
        <w:t xml:space="preserve">    </w:t>
      </w:r>
      <w:r>
        <w:rPr>
          <w:szCs w:val="28"/>
        </w:rPr>
        <w:t>chứa,</w:t>
      </w:r>
      <w:bookmarkEnd w:id="7"/>
      <w:r>
        <w:rPr>
          <w:i/>
          <w:iCs/>
          <w:szCs w:val="28"/>
        </w:rPr>
        <w:t xml:space="preserve"> </w:t>
      </w:r>
      <w:r>
        <w:rPr>
          <w:szCs w:val="28"/>
        </w:rPr>
        <w:t>bảo vệ công trình thủy lợi, đê điều, các công trình liên quan đến tôn giáo, tín ngưỡng và công trình hạ tầng khác, trừ trường hợp xử lý khẩn cấp; phù hợp với các yêu cầu về bảo tồn văn hóa, bảo tồn đa dạng sinh học, bảo vệ, phát triển hệ sinh thái tự nhiên; bảo đảm an ninh, quốc phòng và bảo vệ nguồn nước.</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Bảo vệ, duy trì khả năng thoát lũ của sông; không làm suy giảm khả năng thoát lũ dẫn đến gây ngập úng bãi, vùng đất ven sông, gây sạt lở bờ, bãi sông và ảnh hưởng đến chức năng của hành lang bảo vệ nguồn nước; không làm suy giảm mực nước sông trong mùa cạn gây ảnh hưởng đến hoạt động khai thác, sử dụng nước trên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4. Không gây bồi lắng, xói, lở lòng sông, gây mất ổn định bờ, bãi sông và ảnh hưởng đến chức năng của nguồn nước.</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5. Thực hiện các biện pháp phòng, chống ô nhiễm nguồn nước, bảo vệ môi trường, cảnh quan, hệ sinh thái ven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6. Tuân thủ các quy định về quản lý hành lang bảo vệ nguồn nước.</w:t>
      </w:r>
    </w:p>
    <w:p w:rsidR="00AA28F0" w:rsidRDefault="009E3847" w:rsidP="00AA28F0">
      <w:pPr>
        <w:widowControl w:val="0"/>
        <w:spacing w:before="240" w:after="0" w:line="250" w:lineRule="auto"/>
        <w:ind w:firstLine="567"/>
        <w:rPr>
          <w:b/>
        </w:rPr>
      </w:pPr>
      <w:r>
        <w:rPr>
          <w:b/>
        </w:rPr>
        <w:t>Điều 15. Yêu cầu đối với hoạt động khai thác cát, sỏi lòng sông</w:t>
      </w:r>
    </w:p>
    <w:p w:rsidR="00AA28F0" w:rsidRDefault="009E3847" w:rsidP="00AA28F0">
      <w:pPr>
        <w:widowControl w:val="0"/>
        <w:pBdr>
          <w:top w:val="nil"/>
          <w:left w:val="nil"/>
          <w:bottom w:val="nil"/>
          <w:right w:val="nil"/>
          <w:between w:val="nil"/>
        </w:pBdr>
        <w:spacing w:before="240" w:after="0" w:line="250" w:lineRule="auto"/>
        <w:ind w:firstLine="567"/>
        <w:rPr>
          <w:szCs w:val="28"/>
        </w:rPr>
      </w:pPr>
      <w:r>
        <w:rPr>
          <w:szCs w:val="28"/>
        </w:rPr>
        <w:t>Hoạt động khai thác cát, sỏi lòng sông phải đáp ứng các yêu cầu về bảo vệ lòng, bờ, bãi sông quy định tại Điều 14 Nghị định này và các yêu cầu sau:</w:t>
      </w:r>
    </w:p>
    <w:p w:rsidR="00AA28F0" w:rsidRDefault="009E3847" w:rsidP="00AA28F0">
      <w:pPr>
        <w:pStyle w:val="Nidungiu"/>
        <w:spacing w:before="240" w:line="250" w:lineRule="auto"/>
        <w:ind w:firstLine="567"/>
      </w:pPr>
      <w:bookmarkStart w:id="8" w:name="_Hlk11209903"/>
      <w:r>
        <w:lastRenderedPageBreak/>
        <w:t>1. Đối với trường hợp khai thác cát, sỏi ở lòng sông:</w:t>
      </w:r>
    </w:p>
    <w:p w:rsidR="00AA28F0" w:rsidRDefault="009E3847" w:rsidP="00AA28F0">
      <w:pPr>
        <w:pStyle w:val="Nidungiu"/>
        <w:spacing w:before="240" w:line="250" w:lineRule="auto"/>
        <w:ind w:firstLine="567"/>
      </w:pPr>
      <w:r>
        <w:t>a) Ranh giới khu vực khai thác phải cách mép bờ một khoảng cách an toàn tối thiểu phù hợp với chiều rộng tự nhiên của lòng sông, đặc điểm địa hình, địa chất, mức độ ổn định của bờ sông do cơ quan nhà nước có thẩm quyền quy định tại khoản 2 Điều 21 Nghị định này quyết định;</w:t>
      </w:r>
    </w:p>
    <w:p w:rsidR="00AA28F0" w:rsidRDefault="009E3847" w:rsidP="00AA28F0">
      <w:pPr>
        <w:pStyle w:val="Nidungiu"/>
        <w:spacing w:before="240" w:line="250" w:lineRule="auto"/>
        <w:ind w:firstLine="567"/>
      </w:pPr>
      <w:r>
        <w:t>b) Độ dốc đáy của tuyến khai thác tương đương độ dốc tự nhiên của đáy đoạn sông khai thác và đảm bảo không làm thay đổi đột ngột độ dốc của toàn tuyến sông; độ sâu khai thác phải phù hợp với đặc điểm địa hình, địa chất của đoạn sông, bảo đảm không được hình thành các hố xoáy hoặc gia tăng nguy cơ gây mất ổn định bờ sông do cơ quan nhà nước có thẩm quyền quy định tại khoản 2 Điều 21 Nghị định này quyết định;</w:t>
      </w:r>
    </w:p>
    <w:p w:rsidR="00AA28F0" w:rsidRDefault="009E3847" w:rsidP="00AA28F0">
      <w:pPr>
        <w:pStyle w:val="Nidungiu"/>
        <w:spacing w:before="240" w:line="250" w:lineRule="auto"/>
        <w:ind w:firstLine="567"/>
      </w:pPr>
      <w:r>
        <w:t>c) Trường hợp đoạn sông ở khu vực trung du, miền núi bị bồi, lắng theo mùa, căn cứ diễn biến của tình hình bồi, lắng, cơ quan nhà nước có thẩm quyền quy định tại khoản 2 Điều 21 Nghị định này quyết định yêu cầu cụ thể đối với hoạt động khai thác cát, sỏi, bảo đảm phòng ngừa, hạn chế nguy cơ sạt, lở bờ, bãi sông.</w:t>
      </w:r>
    </w:p>
    <w:bookmarkEnd w:id="8"/>
    <w:p w:rsidR="00AA28F0" w:rsidRDefault="009E3847" w:rsidP="00AA28F0">
      <w:pPr>
        <w:widowControl w:val="0"/>
        <w:pBdr>
          <w:top w:val="nil"/>
          <w:left w:val="nil"/>
          <w:bottom w:val="nil"/>
          <w:right w:val="nil"/>
          <w:between w:val="nil"/>
        </w:pBdr>
        <w:spacing w:before="240" w:after="0" w:line="250" w:lineRule="auto"/>
        <w:ind w:firstLine="567"/>
        <w:rPr>
          <w:szCs w:val="28"/>
        </w:rPr>
      </w:pPr>
      <w:r>
        <w:rPr>
          <w:szCs w:val="28"/>
        </w:rPr>
        <w:t xml:space="preserve">2. Đối với trường hợp khai thác cát, sỏi trên bãi sông: </w:t>
      </w:r>
    </w:p>
    <w:p w:rsidR="00AA28F0" w:rsidRDefault="009E3847" w:rsidP="00AA28F0">
      <w:pPr>
        <w:widowControl w:val="0"/>
        <w:pBdr>
          <w:top w:val="nil"/>
          <w:left w:val="nil"/>
          <w:bottom w:val="nil"/>
          <w:right w:val="nil"/>
          <w:between w:val="nil"/>
        </w:pBdr>
        <w:spacing w:before="240" w:after="0" w:line="250" w:lineRule="auto"/>
        <w:ind w:firstLine="567"/>
        <w:rPr>
          <w:szCs w:val="28"/>
        </w:rPr>
      </w:pPr>
      <w:r>
        <w:rPr>
          <w:szCs w:val="28"/>
        </w:rPr>
        <w:t>a) Cao độ đáy khu vực khai thác không vượt quá cao độ ứng với mực nước trung bình mùa cạn tại khu vực khai thác, trừ trường hợp kết hợp với việc khơi thông dòng chảy, tăng cường khả năng thoát lũ của đoạn sông</w:t>
      </w:r>
      <w:r>
        <w:rPr>
          <w:szCs w:val="28"/>
          <w:lang w:val="en-US"/>
        </w:rPr>
        <w:t>;</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pacing w:val="-2"/>
          <w:szCs w:val="28"/>
        </w:rPr>
        <w:t xml:space="preserve">b) Trường hợp đối với bãi nổi bán ngập, bãi hình thành theo mùa, bãi mới hình thành thì căn cứ tình hình thực thực tế, yêu cầu về phòng, chống sạt, lở bờ, bãi sông, cơ quan nhà nước có thẩm quyền quy định tại khoản 2 Điều 21 </w:t>
      </w:r>
      <w:r w:rsidR="009E3847">
        <w:rPr>
          <w:szCs w:val="28"/>
        </w:rPr>
        <w:t>Nghị định này quyết định cụ thể về phạm vi, độ sâu khu vực khai thác.</w:t>
      </w:r>
    </w:p>
    <w:p w:rsidR="00AA28F0" w:rsidRDefault="009E3847" w:rsidP="00AA28F0">
      <w:pPr>
        <w:widowControl w:val="0"/>
        <w:pBdr>
          <w:top w:val="nil"/>
          <w:left w:val="nil"/>
          <w:bottom w:val="nil"/>
          <w:right w:val="nil"/>
          <w:between w:val="nil"/>
        </w:pBdr>
        <w:spacing w:before="240" w:after="0" w:line="250" w:lineRule="auto"/>
        <w:ind w:firstLine="567"/>
        <w:rPr>
          <w:szCs w:val="28"/>
        </w:rPr>
      </w:pPr>
      <w:r>
        <w:rPr>
          <w:szCs w:val="28"/>
        </w:rPr>
        <w:t>3. Trường hợp đang khai thác mà có hiện tượng sạt, lở bờ tại khu vực khai thác, thì phải tạm dừng việc khai thác, đồng thời báo cáo ngay cho chính quyền địa phương và Sở Tài nguyên và Môi trường nơi có hoạt động khai thác để kiểm tra, xác định nguyên nhân, mức độ tác động tới lòng, bờ, bãi sông, báo cáo Ủy ban nhân dân cấp tỉnh xem xét, quyết định.</w:t>
      </w:r>
    </w:p>
    <w:p w:rsidR="00AA28F0" w:rsidRDefault="009E3847" w:rsidP="00AA28F0">
      <w:pPr>
        <w:widowControl w:val="0"/>
        <w:pBdr>
          <w:top w:val="nil"/>
          <w:left w:val="nil"/>
          <w:bottom w:val="nil"/>
          <w:right w:val="nil"/>
          <w:between w:val="nil"/>
        </w:pBdr>
        <w:spacing w:before="240" w:after="0" w:line="250" w:lineRule="auto"/>
        <w:ind w:firstLine="567"/>
        <w:rPr>
          <w:szCs w:val="28"/>
        </w:rPr>
      </w:pPr>
      <w:r>
        <w:rPr>
          <w:szCs w:val="28"/>
        </w:rPr>
        <w:t>Trường hợp không đủ điều kiện để tiếp tục khai thác thì Ủy ban nhân dân cấp tỉnh xem xét, điều chỉnh bổ sung vào khu vực cấm, tạm thời cấm khai thác cát, sỏi trên sông theo quy định tại khoản 5 Điều 13 Nghị định này.</w:t>
      </w:r>
    </w:p>
    <w:p w:rsidR="00AA28F0" w:rsidRDefault="009E3847" w:rsidP="00AA28F0">
      <w:pPr>
        <w:widowControl w:val="0"/>
        <w:spacing w:before="240" w:after="0" w:line="240" w:lineRule="auto"/>
        <w:ind w:firstLine="567"/>
        <w:rPr>
          <w:b/>
        </w:rPr>
      </w:pPr>
      <w:r>
        <w:rPr>
          <w:b/>
        </w:rPr>
        <w:t>Điều 16. Yêu cầu đối với hoạt động khai thác cát, sỏi trong lòng hồ</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 xml:space="preserve">Việc khai thác cát, sỏi tại khu vực lòng hồ chứa thủy điện, thủy lợi phải tuân thủ các quy định của pháp luật về thủy lợi, bảo đảm an toàn công trình, </w:t>
      </w:r>
      <w:r>
        <w:rPr>
          <w:szCs w:val="28"/>
        </w:rPr>
        <w:lastRenderedPageBreak/>
        <w:t>bảo vệ môi trường hồ chứa, các pháp luật khác có liên quan, đáp ứng các yêu cầu chung về bảo vệ lòng, bờ, bãi sông quy định tại Điều 14 Nghị định này, đồng thời phải đáp ứng các yêu cầu sau đây:</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1. Phù hợp với các quy định về hành lang bảo vệ hồ chứa, bảo vệ công trình, bảo đảm an toàn tuyệt đối cho đập, hồ chứa và các hạng mục công trình gắn liền với hồ chứa.</w:t>
      </w:r>
    </w:p>
    <w:p w:rsidR="00AA28F0" w:rsidRDefault="00E91444" w:rsidP="00AA28F0">
      <w:pPr>
        <w:widowControl w:val="0"/>
        <w:pBdr>
          <w:top w:val="nil"/>
          <w:left w:val="nil"/>
          <w:bottom w:val="nil"/>
          <w:right w:val="nil"/>
          <w:between w:val="nil"/>
        </w:pBdr>
        <w:spacing w:before="240" w:after="0" w:line="240" w:lineRule="auto"/>
        <w:ind w:firstLine="567"/>
        <w:rPr>
          <w:szCs w:val="28"/>
        </w:rPr>
      </w:pPr>
      <w:r>
        <w:rPr>
          <w:szCs w:val="28"/>
        </w:rPr>
        <w:t xml:space="preserve">2. Chỉ được phép </w:t>
      </w:r>
      <w:r w:rsidR="009E3847">
        <w:rPr>
          <w:szCs w:val="28"/>
        </w:rPr>
        <w:t>khai thác phần trữ lượng do bồi lắng và phải gắn với yêu cầu nạo vét, phòng, chống bồi lắng lòng hồ.</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Không gây ô nhiễm nguồn nước, làm ảnh hưởng đến các hoạt động khai thác, sử dụng tài nguyên nước của hồ chứa và không làm suy giảm chức năng, nhiệm vụ của hồ chứa đã được cấp có thẩm quyền phê duyệt.</w:t>
      </w:r>
    </w:p>
    <w:p w:rsidR="00AA28F0" w:rsidRDefault="009E3847" w:rsidP="00AA28F0">
      <w:pPr>
        <w:widowControl w:val="0"/>
        <w:spacing w:before="240" w:after="0" w:line="240" w:lineRule="auto"/>
        <w:ind w:firstLine="567"/>
      </w:pPr>
      <w:r>
        <w:rPr>
          <w:b/>
        </w:rPr>
        <w:t>Điều 17. Yêu cầu đối với hoạt động mở mới và nạo vét, khơi thông luồng, tuyến giao thông thủy thuộc vùng nước đường thủy nội địa</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Việc nạo vét, khơi thông luồng để mở mới, cải tạo, nâng cấp luồng, tuyến giao thông thủy nội địa (nạo vét cơ bản) phải tuân thủ các quy định của pháp luật về vùng nước đường thủy nội địa, các pháp luật khác có liên quan, đồng thời đáp ứng các yêu cầu chung về bảo vệ lòng, bờ, bãi sông quy định tại Điều 14 Nghị định này và phải đáp ứng các yêu cầu sau đây:</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1. Phạm vi nạo vét luồng phải phù hợp với yêu cầu về chiều rộng, chiều sâu để bảo đảm cấp kỹ thuật của luồng chạy tàu, thuyền theo quy hoạch đã phê duyệt.</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2. Trường hợp phạm vi cần nạo vét nằm sát phía bờ bị sạt, lở hoặc có nguy cơ sạt, lở thì phải xem xét, điều chỉnh luồng phù hợp để hạn chế nguy cơ sạt, lở bờ sông.</w:t>
      </w:r>
    </w:p>
    <w:p w:rsidR="00AA28F0" w:rsidRDefault="009E3847" w:rsidP="00AA28F0">
      <w:pPr>
        <w:widowControl w:val="0"/>
        <w:pBdr>
          <w:top w:val="nil"/>
          <w:left w:val="nil"/>
          <w:bottom w:val="nil"/>
          <w:right w:val="nil"/>
          <w:between w:val="nil"/>
        </w:pBdr>
        <w:spacing w:before="240" w:after="0" w:line="240" w:lineRule="auto"/>
        <w:ind w:firstLine="567"/>
        <w:rPr>
          <w:szCs w:val="28"/>
        </w:rPr>
      </w:pPr>
      <w:r>
        <w:rPr>
          <w:szCs w:val="28"/>
        </w:rPr>
        <w:t>3. Trường hợp đang thực hiện việc nạo vét mà có hiện tượng sạt, lở bờ thì phải tạm dừng việc nạo vét, đồng thời báo cáo ngay cho chính quyền địa phương và Sở Tài nguyên và Môi trường nơi có hoạt động nạo vét để kiểm tra, xác định nguyên nhân, mức độ tác động tới lòng, bờ bãi sông, báo cáo Ủy ban nhân dân cấp tỉnh xem xét, quyết định.</w:t>
      </w:r>
    </w:p>
    <w:p w:rsidR="00AA28F0" w:rsidRPr="00EB1985" w:rsidRDefault="009E3847" w:rsidP="00AA28F0">
      <w:pPr>
        <w:widowControl w:val="0"/>
        <w:pBdr>
          <w:top w:val="nil"/>
          <w:left w:val="nil"/>
          <w:bottom w:val="nil"/>
          <w:right w:val="nil"/>
          <w:between w:val="nil"/>
        </w:pBdr>
        <w:spacing w:before="240" w:after="0" w:line="240" w:lineRule="auto"/>
        <w:ind w:firstLine="567"/>
        <w:rPr>
          <w:szCs w:val="28"/>
          <w:lang w:val="en-US"/>
        </w:rPr>
      </w:pPr>
      <w:r>
        <w:rPr>
          <w:szCs w:val="28"/>
        </w:rPr>
        <w:t>4. Trường hợp nạo vét, khơi thông luồng có gắn với thu hồi sản phẩm nạo vét là cát, sỏi lòng sông; bảo trì kết hợp thu</w:t>
      </w:r>
      <w:r w:rsidR="002F0162">
        <w:rPr>
          <w:szCs w:val="28"/>
          <w:lang w:val="en-US"/>
        </w:rPr>
        <w:t xml:space="preserve"> hồi</w:t>
      </w:r>
      <w:r>
        <w:rPr>
          <w:szCs w:val="28"/>
        </w:rPr>
        <w:t xml:space="preserve"> sản phẩm là cát, sỏi lòng sông thì việc lựa chọn tổ chức, cá nhân thực hiện dự án theo quy định của pháp luật về giao thông đường thủy nội địa, pháp luật khác có liên quan; việc đăng ký khối lượng, phương pháp thu hồi sản phẩm nạo vét là cát, sỏi lòng sông được thực hiện theo quy định của pháp luật về khoáng sản và quy định của Nghị định này. </w:t>
      </w:r>
      <w:r w:rsidR="00EB1985">
        <w:rPr>
          <w:szCs w:val="28"/>
          <w:lang w:val="en-US"/>
        </w:rPr>
        <w:t>Tổ chức, cá nhân chỉ được phép nạo vét, khơi thông luồng theo thiết kế đã được phê duyệt.</w:t>
      </w:r>
    </w:p>
    <w:p w:rsidR="00AA28F0" w:rsidRDefault="009E3847" w:rsidP="00F96B2D">
      <w:pPr>
        <w:keepNext/>
        <w:pBdr>
          <w:top w:val="nil"/>
          <w:left w:val="nil"/>
          <w:bottom w:val="nil"/>
          <w:right w:val="nil"/>
          <w:between w:val="nil"/>
        </w:pBdr>
        <w:spacing w:before="240" w:after="0" w:line="247" w:lineRule="auto"/>
        <w:ind w:firstLine="567"/>
        <w:rPr>
          <w:b/>
          <w:szCs w:val="28"/>
        </w:rPr>
      </w:pPr>
      <w:r>
        <w:rPr>
          <w:b/>
          <w:szCs w:val="28"/>
        </w:rPr>
        <w:lastRenderedPageBreak/>
        <w:t>Điều 18. Yêu cầu đối với hoạt động kè bờ, gia cố bờ sông, san, lấp, lấn sông, cải tạo cảnh quan các vùng đất ven sông</w:t>
      </w:r>
    </w:p>
    <w:p w:rsidR="00AA28F0" w:rsidRDefault="009E3847" w:rsidP="00F96B2D">
      <w:pPr>
        <w:widowControl w:val="0"/>
        <w:pBdr>
          <w:top w:val="nil"/>
          <w:left w:val="nil"/>
          <w:bottom w:val="nil"/>
          <w:right w:val="nil"/>
          <w:between w:val="nil"/>
        </w:pBdr>
        <w:spacing w:before="240" w:after="0" w:line="247" w:lineRule="auto"/>
        <w:ind w:firstLine="567"/>
        <w:rPr>
          <w:szCs w:val="28"/>
        </w:rPr>
      </w:pPr>
      <w:r>
        <w:rPr>
          <w:szCs w:val="28"/>
        </w:rPr>
        <w:t>Việc kè bờ, gia cố bờ sông, san, lấp, lấn sông, cải tạo cảnh quan các vùng đất ven sông phải đáp ứng các yêu cầu chung về bảo vệ lòng, bờ, bãi sông quy định tại Điều 14 Nghị định này và đáp ứng các yêu cầu sau đây:</w:t>
      </w:r>
    </w:p>
    <w:p w:rsidR="00AA28F0" w:rsidRDefault="00AA28F0" w:rsidP="00F96B2D">
      <w:pPr>
        <w:widowControl w:val="0"/>
        <w:pBdr>
          <w:top w:val="nil"/>
          <w:left w:val="nil"/>
          <w:bottom w:val="nil"/>
          <w:right w:val="nil"/>
          <w:between w:val="nil"/>
        </w:pBdr>
        <w:spacing w:before="240" w:after="0" w:line="247" w:lineRule="auto"/>
        <w:ind w:firstLine="567"/>
        <w:rPr>
          <w:szCs w:val="28"/>
        </w:rPr>
      </w:pPr>
      <w:r w:rsidRPr="00AA28F0">
        <w:rPr>
          <w:spacing w:val="-2"/>
          <w:szCs w:val="28"/>
        </w:rPr>
        <w:t>1. Bảo đảm sự lưu thông của dòng chảy, khả năng tiêu, thoát lũ, phòng chống xói lở lòng dẫn, bờ, bãi sông và phải có các biện pháp hạn chế tác động xấu đến sự ổn định lòng, bờ, bãi sông ở khu vực lân cận phía thượng và hạ lưu</w:t>
      </w:r>
      <w:r w:rsidR="009E3847">
        <w:rPr>
          <w:szCs w:val="28"/>
        </w:rPr>
        <w:t>.</w:t>
      </w:r>
    </w:p>
    <w:p w:rsidR="00AA28F0" w:rsidRPr="00AA28F0" w:rsidRDefault="00AA28F0" w:rsidP="00F96B2D">
      <w:pPr>
        <w:widowControl w:val="0"/>
        <w:pBdr>
          <w:top w:val="nil"/>
          <w:left w:val="nil"/>
          <w:bottom w:val="nil"/>
          <w:right w:val="nil"/>
          <w:between w:val="nil"/>
        </w:pBdr>
        <w:spacing w:before="240" w:after="0" w:line="247" w:lineRule="auto"/>
        <w:ind w:firstLine="567"/>
      </w:pPr>
      <w:bookmarkStart w:id="9" w:name="_Hlk11209960"/>
      <w:r w:rsidRPr="00AA28F0">
        <w:rPr>
          <w:szCs w:val="28"/>
        </w:rPr>
        <w:t>2. Hạn chế tối đa việc lấn sông, thu hẹp không gian chứa, thoát lũ của sông. Trường hợp đặc biệt phải lấn sông để thực hiện các biện pháp phòng, chống sạt, lở bờ sông, bảo đảm sự ổn định của bờ sông, các vùng đất ven sông hoặc các yêu cầu khác về bảo vệ lòng, bờ, bãi sông, thì phải gắn với các yêu cầu về chỉnh trị sông, cải tạo cảnh quan ven sông và phần diện tích sông bị lấn chỉ sử dụng cho các mục đích công cộng, quốc phòng, an ninh, trừ trường hợp được Thủ tướng Chính phủ cho phép.</w:t>
      </w:r>
    </w:p>
    <w:bookmarkEnd w:id="9"/>
    <w:p w:rsidR="00AA28F0" w:rsidRDefault="009E3847" w:rsidP="00F96B2D">
      <w:pPr>
        <w:widowControl w:val="0"/>
        <w:pBdr>
          <w:top w:val="nil"/>
          <w:left w:val="nil"/>
          <w:bottom w:val="nil"/>
          <w:right w:val="nil"/>
          <w:between w:val="nil"/>
        </w:pBdr>
        <w:spacing w:before="240" w:after="0" w:line="247" w:lineRule="auto"/>
        <w:ind w:firstLine="567"/>
        <w:rPr>
          <w:b/>
          <w:szCs w:val="28"/>
        </w:rPr>
      </w:pPr>
      <w:r>
        <w:rPr>
          <w:b/>
          <w:szCs w:val="28"/>
        </w:rPr>
        <w:t>Điều 19. Yêu cầu đối với hoạt động xây dựng công trình thủy</w:t>
      </w:r>
    </w:p>
    <w:p w:rsidR="00AA28F0" w:rsidRDefault="009E3847" w:rsidP="00F96B2D">
      <w:pPr>
        <w:widowControl w:val="0"/>
        <w:pBdr>
          <w:top w:val="nil"/>
          <w:left w:val="nil"/>
          <w:bottom w:val="nil"/>
          <w:right w:val="nil"/>
          <w:between w:val="nil"/>
        </w:pBdr>
        <w:spacing w:before="240" w:after="0" w:line="247" w:lineRule="auto"/>
        <w:ind w:firstLine="567"/>
        <w:rPr>
          <w:szCs w:val="28"/>
        </w:rPr>
      </w:pPr>
      <w:r>
        <w:rPr>
          <w:szCs w:val="28"/>
        </w:rPr>
        <w:t>Hoạt động xây dựng công trình thủy phải đáp ứng các yêu cầu chung về bảo vệ lòng, bờ, bãi sông quy định tại Điều 14 Nghị định này, đồng thời phải đáp ứng các yêu cầu sau đây:</w:t>
      </w:r>
    </w:p>
    <w:p w:rsidR="00AA28F0" w:rsidRDefault="009E3847" w:rsidP="00F96B2D">
      <w:pPr>
        <w:widowControl w:val="0"/>
        <w:pBdr>
          <w:top w:val="nil"/>
          <w:left w:val="nil"/>
          <w:bottom w:val="nil"/>
          <w:right w:val="nil"/>
          <w:between w:val="nil"/>
        </w:pBdr>
        <w:spacing w:before="240" w:after="0" w:line="247" w:lineRule="auto"/>
        <w:ind w:firstLine="567"/>
        <w:rPr>
          <w:szCs w:val="28"/>
        </w:rPr>
      </w:pPr>
      <w:r>
        <w:rPr>
          <w:szCs w:val="28"/>
        </w:rPr>
        <w:t>1. Không làm cản trở hoạt động của các phương tiện giao thông thủy trên sông, không làm giảm khả năng tiêu, thoát lũ.</w:t>
      </w:r>
    </w:p>
    <w:p w:rsidR="00AA28F0" w:rsidRPr="00AA28F0" w:rsidRDefault="00AA28F0" w:rsidP="00F96B2D">
      <w:pPr>
        <w:spacing w:before="240" w:after="0" w:line="247" w:lineRule="auto"/>
        <w:ind w:firstLine="567"/>
      </w:pPr>
      <w:r w:rsidRPr="00AA28F0">
        <w:t>2. Bảo đảm sự ổn định của bờ sông, không làm gia tăng nguy cơ xói, lở bờ sông.</w:t>
      </w:r>
    </w:p>
    <w:p w:rsidR="00AA28F0" w:rsidRDefault="00AA28F0" w:rsidP="00F96B2D">
      <w:pPr>
        <w:widowControl w:val="0"/>
        <w:spacing w:before="240" w:after="0" w:line="247" w:lineRule="auto"/>
        <w:ind w:firstLine="567"/>
      </w:pPr>
      <w:r w:rsidRPr="00AA28F0">
        <w:rPr>
          <w:b/>
        </w:rPr>
        <w:t>Điều 20. Đánh giá tác động tới lòng, bờ, bãi sông</w:t>
      </w:r>
    </w:p>
    <w:p w:rsidR="00AA28F0" w:rsidRDefault="009E3847" w:rsidP="00F96B2D">
      <w:pPr>
        <w:widowControl w:val="0"/>
        <w:pBdr>
          <w:top w:val="nil"/>
          <w:left w:val="nil"/>
          <w:bottom w:val="nil"/>
          <w:right w:val="nil"/>
          <w:between w:val="nil"/>
        </w:pBdr>
        <w:spacing w:before="240" w:after="0" w:line="247" w:lineRule="auto"/>
        <w:ind w:firstLine="567"/>
        <w:rPr>
          <w:szCs w:val="28"/>
        </w:rPr>
      </w:pPr>
      <w:bookmarkStart w:id="10" w:name="_2et92p0" w:colFirst="0" w:colLast="0"/>
      <w:bookmarkEnd w:id="10"/>
      <w:r>
        <w:rPr>
          <w:szCs w:val="28"/>
        </w:rPr>
        <w:t>1. Tổ chức, cá nhân là chủ dự án có các hoạt động quy định tại khoản 2 và khoản 3 Điều 2 Nghị định này phải thực hiện việc đánh giá tác động của hoạt động đó đến việc bảo đảm sự ổn định của bờ sông, các vùng đất ven sông; bảo đảm sự lưu thông của dòng chảy, khả năng tiêu, thoát lũ, bồi, xói lòng dẫn, xói lở bờ, bãi sông, suy giảm mực nước sông trong mùa cạn</w:t>
      </w:r>
      <w:r w:rsidR="00F96B2D">
        <w:rPr>
          <w:szCs w:val="28"/>
          <w:lang w:val="en-US"/>
        </w:rPr>
        <w:t>, bảo tồn các hệ sinh thái liên quan</w:t>
      </w:r>
      <w:r>
        <w:rPr>
          <w:szCs w:val="28"/>
        </w:rPr>
        <w:t xml:space="preserve"> (dưới đây gọi chung là đánh giá tác động tới lòng, bờ, bãi sông). </w:t>
      </w:r>
    </w:p>
    <w:p w:rsidR="00AA28F0" w:rsidRDefault="009E3847" w:rsidP="00AA28F0">
      <w:pPr>
        <w:widowControl w:val="0"/>
        <w:pBdr>
          <w:top w:val="nil"/>
          <w:left w:val="nil"/>
          <w:bottom w:val="nil"/>
          <w:right w:val="nil"/>
          <w:between w:val="nil"/>
        </w:pBdr>
        <w:spacing w:before="240" w:after="0" w:line="245" w:lineRule="auto"/>
        <w:ind w:firstLine="567"/>
        <w:rPr>
          <w:szCs w:val="28"/>
        </w:rPr>
      </w:pPr>
      <w:r>
        <w:rPr>
          <w:szCs w:val="28"/>
        </w:rPr>
        <w:t>2. Nội dung đánh giá tác động tới lòng, bờ, bãi sông là một phần trong báo cáo đánh giá tác động môi trường hoặc kế hoạch bảo vệ môi trường của dự án và đáp ứng các yêu cầu sau đây:</w:t>
      </w:r>
    </w:p>
    <w:p w:rsidR="00AA28F0" w:rsidRDefault="009E3847" w:rsidP="00AA28F0">
      <w:pPr>
        <w:widowControl w:val="0"/>
        <w:pBdr>
          <w:top w:val="nil"/>
          <w:left w:val="nil"/>
          <w:bottom w:val="nil"/>
          <w:right w:val="nil"/>
          <w:between w:val="nil"/>
        </w:pBdr>
        <w:spacing w:before="240" w:after="0" w:line="245" w:lineRule="auto"/>
        <w:ind w:firstLine="567"/>
        <w:rPr>
          <w:szCs w:val="28"/>
        </w:rPr>
      </w:pPr>
      <w:r>
        <w:rPr>
          <w:szCs w:val="28"/>
        </w:rPr>
        <w:t xml:space="preserve">a) Đánh giá định lượng cụ thể các tác động đến việc bảo đảm sự ổn định của bờ sông và các vùng đất ven sông; bảo đảm sự lưu thông của dòng chảy, </w:t>
      </w:r>
      <w:r>
        <w:rPr>
          <w:szCs w:val="28"/>
        </w:rPr>
        <w:lastRenderedPageBreak/>
        <w:t>khả năng tiêu, thoát lũ trong mùa lũ; diễn biến bồi lắng, sạt lở lòng, bờ bãi sông; sự suy giảm mực nước sông trong mùa cạn và ảnh hưởng đến các hoạt động khai thác nước trên sông;</w:t>
      </w:r>
    </w:p>
    <w:p w:rsidR="00AA28F0" w:rsidRPr="00AA28F0" w:rsidRDefault="00AA28F0" w:rsidP="00AA28F0">
      <w:pPr>
        <w:spacing w:before="240" w:after="0" w:line="245" w:lineRule="auto"/>
        <w:ind w:firstLine="567"/>
      </w:pPr>
      <w:r w:rsidRPr="00AA28F0">
        <w:t>b) Nội dung đánh giá theo quy định tại điểm a khoản này phải được thực hiện với các phương án khai thác cát, sỏi, nạo vét, khơi thông luồng, kè bờ, san, lấp, lấn sông, xây dựng công trình trên sông, ven sông khác nhau (sau đây gọi tắt là các phương án thực hiện) tương ứng với từng kịch bản về dòng chảy lũ, kiệt khác nhau, bao gồm cả kịch bản bất lợi nhất trong điều kiện biến đổi khí hậu và nước biển dâng;</w:t>
      </w:r>
    </w:p>
    <w:p w:rsidR="00AA28F0" w:rsidRPr="00AA28F0" w:rsidRDefault="00AA28F0" w:rsidP="00AA28F0">
      <w:pPr>
        <w:widowControl w:val="0"/>
        <w:pBdr>
          <w:top w:val="nil"/>
          <w:left w:val="nil"/>
          <w:bottom w:val="nil"/>
          <w:right w:val="nil"/>
          <w:between w:val="nil"/>
        </w:pBdr>
        <w:spacing w:before="240" w:after="0" w:line="245" w:lineRule="auto"/>
        <w:ind w:firstLine="567"/>
        <w:rPr>
          <w:spacing w:val="-2"/>
          <w:szCs w:val="28"/>
        </w:rPr>
      </w:pPr>
      <w:r w:rsidRPr="00AA28F0">
        <w:rPr>
          <w:spacing w:val="-2"/>
          <w:szCs w:val="28"/>
        </w:rPr>
        <w:t>c) Trên cơ sở kết quả đánh giá tác động phải luận chứng, thuyết minh làm rõ việc đáp ứng các yêu cầu bảo vệ bảo vệ lòng bờ, bãi sông theo quy định của Nghị định này và lựa chọn, đề xuất phương án thực hiện, bao gồm phạm vi, quy mô, thời gian thực hiện và các cam kết trong quá trình thực hiện.</w:t>
      </w:r>
    </w:p>
    <w:p w:rsidR="00AA28F0" w:rsidRPr="00AA28F0" w:rsidRDefault="00AA28F0" w:rsidP="00AA28F0">
      <w:pPr>
        <w:widowControl w:val="0"/>
        <w:spacing w:before="240" w:after="0" w:line="245" w:lineRule="auto"/>
        <w:ind w:firstLine="567"/>
        <w:rPr>
          <w:b/>
          <w:spacing w:val="-6"/>
        </w:rPr>
      </w:pPr>
      <w:r w:rsidRPr="00AA28F0">
        <w:rPr>
          <w:b/>
          <w:spacing w:val="-6"/>
        </w:rPr>
        <w:t>Điều 21. Thẩm định nội dung đánh giá tác động tới lòng, bờ, bãi sông</w:t>
      </w:r>
    </w:p>
    <w:p w:rsidR="00AA28F0" w:rsidRDefault="009E3847" w:rsidP="00AA28F0">
      <w:pPr>
        <w:widowControl w:val="0"/>
        <w:pBdr>
          <w:top w:val="nil"/>
          <w:left w:val="nil"/>
          <w:bottom w:val="nil"/>
          <w:right w:val="nil"/>
          <w:between w:val="nil"/>
        </w:pBdr>
        <w:spacing w:before="240" w:after="0" w:line="245" w:lineRule="auto"/>
        <w:ind w:firstLine="567"/>
        <w:rPr>
          <w:strike/>
          <w:szCs w:val="28"/>
        </w:rPr>
      </w:pPr>
      <w:r>
        <w:rPr>
          <w:szCs w:val="28"/>
        </w:rPr>
        <w:t>1. Việc thẩm định nội dung đánh giá tác động tới lòng, bờ, bãi sông được thực hiện đồng thời với việc thẩm định báo cáo đánh giá tác động môi trường hoặc xem xét xác nhận kế hoạch bảo vệ môi trường của dự án. Kết quả thẩm định phải phân tích, đánh giá sự phù hợp với các yêu cầu tại Nghị định này và đề xuất nội dung chấp thuận phương án thực hiện theo quy định tại khoản 1 Điều 22 Nghị định này.</w:t>
      </w:r>
    </w:p>
    <w:p w:rsidR="00AA28F0" w:rsidRDefault="009E3847" w:rsidP="00AA28F0">
      <w:pPr>
        <w:widowControl w:val="0"/>
        <w:pBdr>
          <w:top w:val="nil"/>
          <w:left w:val="nil"/>
          <w:bottom w:val="nil"/>
          <w:right w:val="nil"/>
          <w:between w:val="nil"/>
        </w:pBdr>
        <w:spacing w:before="240" w:after="0" w:line="245" w:lineRule="auto"/>
        <w:ind w:firstLine="567"/>
        <w:rPr>
          <w:szCs w:val="28"/>
        </w:rPr>
      </w:pPr>
      <w:r>
        <w:rPr>
          <w:szCs w:val="28"/>
        </w:rPr>
        <w:t>2. Cơ quan có thẩm quyền thẩm định báo cáo đánh giá tác động môi trường hoặc xem xét xác nhận kế hoạch bảo vệ môi trường của dự án phải đánh giá tác động tới lòng, bờ, bãi sông có trách nhiệm thẩm định nội dung đánh giá tác động tới lòng, bờ, bãi sông, cụ thể như sau:</w:t>
      </w:r>
    </w:p>
    <w:p w:rsidR="00AA28F0" w:rsidRDefault="009E3847" w:rsidP="00AA28F0">
      <w:pPr>
        <w:widowControl w:val="0"/>
        <w:pBdr>
          <w:top w:val="nil"/>
          <w:left w:val="nil"/>
          <w:bottom w:val="nil"/>
          <w:right w:val="nil"/>
          <w:between w:val="nil"/>
        </w:pBdr>
        <w:spacing w:before="240" w:after="0" w:line="245" w:lineRule="auto"/>
        <w:ind w:firstLine="567"/>
        <w:rPr>
          <w:szCs w:val="28"/>
        </w:rPr>
      </w:pPr>
      <w:r>
        <w:rPr>
          <w:szCs w:val="28"/>
        </w:rPr>
        <w:t>a) Bộ Tài nguyên và Môi trường chấp thuận phương án thực hiện đối với các dự án thuộc thẩm quyền thẩm định, phê duyệt báo cáo đánh giá tác động môi trường của Bộ Tài nguyên và Môi trường.</w:t>
      </w:r>
    </w:p>
    <w:p w:rsidR="00AA28F0" w:rsidRDefault="009E3847" w:rsidP="00AA28F0">
      <w:pPr>
        <w:widowControl w:val="0"/>
        <w:pBdr>
          <w:top w:val="nil"/>
          <w:left w:val="nil"/>
          <w:bottom w:val="nil"/>
          <w:right w:val="nil"/>
          <w:between w:val="nil"/>
        </w:pBdr>
        <w:spacing w:before="240" w:after="0" w:line="245" w:lineRule="auto"/>
        <w:ind w:firstLine="567"/>
        <w:rPr>
          <w:szCs w:val="28"/>
        </w:rPr>
      </w:pPr>
      <w:r>
        <w:rPr>
          <w:szCs w:val="28"/>
        </w:rPr>
        <w:t xml:space="preserve">Đối với dự án phải đánh giá tác động tới lòng, bờ, bãi sông thuộc các trường hợp sau đây trên các sông liên tỉnh thì Bộ Tài nguyên và Môi trường có trách nhiệm thẩm định phê duyệt báo cáo đánh giá tác động môi trường và chấp thuận phương án thực hiện, trừ các trường hợp quy định tại khoản 3 Điều này:  </w:t>
      </w:r>
    </w:p>
    <w:p w:rsidR="00AA28F0" w:rsidRDefault="00C73697" w:rsidP="00AA28F0">
      <w:pPr>
        <w:widowControl w:val="0"/>
        <w:pBdr>
          <w:top w:val="nil"/>
          <w:left w:val="nil"/>
          <w:bottom w:val="nil"/>
          <w:right w:val="nil"/>
          <w:between w:val="nil"/>
        </w:pBdr>
        <w:spacing w:before="200" w:after="0" w:line="240" w:lineRule="auto"/>
        <w:ind w:firstLine="567"/>
        <w:rPr>
          <w:szCs w:val="28"/>
        </w:rPr>
      </w:pPr>
      <w:r>
        <w:rPr>
          <w:szCs w:val="28"/>
          <w:lang w:val="en-US"/>
        </w:rPr>
        <w:t>-</w:t>
      </w:r>
      <w:r w:rsidR="009E3847">
        <w:rPr>
          <w:szCs w:val="28"/>
        </w:rPr>
        <w:t xml:space="preserve"> Khai thác cát, sỏi, nạo vét, khơi thông luồng trên đoạn sông liên tỉnh là ranh giới giữa 02 tỉnh trở lên hoặc trên các đoạn sông liên tỉnh khác có phạm vi không quá 05 km kể từ ranh giới giữa 02 tỉnh về phía thượng lưu, hạ lưu; </w:t>
      </w:r>
    </w:p>
    <w:p w:rsidR="00AA28F0" w:rsidRPr="00AA28F0" w:rsidRDefault="00C73697" w:rsidP="00AA28F0">
      <w:pPr>
        <w:widowControl w:val="0"/>
        <w:pBdr>
          <w:top w:val="nil"/>
          <w:left w:val="nil"/>
          <w:bottom w:val="nil"/>
          <w:right w:val="nil"/>
          <w:between w:val="nil"/>
        </w:pBdr>
        <w:spacing w:before="200" w:after="0" w:line="240" w:lineRule="auto"/>
        <w:ind w:firstLine="567"/>
        <w:rPr>
          <w:szCs w:val="28"/>
        </w:rPr>
      </w:pPr>
      <w:r>
        <w:rPr>
          <w:szCs w:val="28"/>
          <w:lang w:val="en-US"/>
        </w:rPr>
        <w:t>-</w:t>
      </w:r>
      <w:r w:rsidR="009E3847">
        <w:rPr>
          <w:szCs w:val="28"/>
        </w:rPr>
        <w:t xml:space="preserve"> Kè bờ, lấn sông trên các đoạn sông liên tỉnh là ranh giới giữa 02 tỉnh; kè bờ, lấn sông trên các đoạn sông liên tỉnh khác có chiều dài dự kiến lấn sông trên 01 km hoặc làm thu hẹp chiều rộng lòng sông quá 5%.</w:t>
      </w:r>
      <w:r w:rsidR="00AA28F0" w:rsidRPr="00AA28F0">
        <w:rPr>
          <w:szCs w:val="28"/>
        </w:rPr>
        <w:t xml:space="preserve"> </w:t>
      </w:r>
    </w:p>
    <w:p w:rsidR="00AA28F0" w:rsidRDefault="009E3847" w:rsidP="00AA28F0">
      <w:pPr>
        <w:widowControl w:val="0"/>
        <w:pBdr>
          <w:top w:val="nil"/>
          <w:left w:val="nil"/>
          <w:bottom w:val="nil"/>
          <w:right w:val="nil"/>
          <w:between w:val="nil"/>
        </w:pBdr>
        <w:spacing w:before="200" w:after="0" w:line="240" w:lineRule="auto"/>
        <w:ind w:firstLine="567"/>
        <w:rPr>
          <w:szCs w:val="28"/>
        </w:rPr>
      </w:pPr>
      <w:r>
        <w:rPr>
          <w:szCs w:val="28"/>
        </w:rPr>
        <w:lastRenderedPageBreak/>
        <w:t xml:space="preserve">b) Ủy ban nhân dân cấp tỉnh chấp thuận phương án thực hiện đối với </w:t>
      </w:r>
      <w:r w:rsidR="005F3081">
        <w:rPr>
          <w:szCs w:val="28"/>
          <w:lang w:val="en-US"/>
        </w:rPr>
        <w:t xml:space="preserve">             </w:t>
      </w:r>
      <w:r>
        <w:rPr>
          <w:szCs w:val="28"/>
        </w:rPr>
        <w:t xml:space="preserve">các dự án trên địa bàn thuộc thẩm quyền thẩm định, phê duyệt báo cáo đánh giá tác động môi trường của mình, trừ các trường hợp quy định tại điểm a </w:t>
      </w:r>
      <w:r w:rsidR="003A2937">
        <w:rPr>
          <w:szCs w:val="28"/>
          <w:lang w:val="en-US"/>
        </w:rPr>
        <w:t>k</w:t>
      </w:r>
      <w:r>
        <w:rPr>
          <w:szCs w:val="28"/>
        </w:rPr>
        <w:t>hoản này;</w:t>
      </w:r>
    </w:p>
    <w:p w:rsidR="00AA28F0" w:rsidRDefault="009E3847" w:rsidP="00AA28F0">
      <w:pPr>
        <w:widowControl w:val="0"/>
        <w:pBdr>
          <w:top w:val="nil"/>
          <w:left w:val="nil"/>
          <w:bottom w:val="nil"/>
          <w:right w:val="nil"/>
          <w:between w:val="nil"/>
        </w:pBdr>
        <w:spacing w:before="200" w:after="0" w:line="240" w:lineRule="auto"/>
        <w:ind w:firstLine="567"/>
        <w:rPr>
          <w:b/>
        </w:rPr>
      </w:pPr>
      <w:r>
        <w:rPr>
          <w:szCs w:val="28"/>
        </w:rPr>
        <w:t xml:space="preserve">c) Cơ quan nào có thẩm quyền xác nhận kế hoạch bảo vệ môi trường theo quy định của pháp luật về bảo vệ môi trường thì cơ quan đó có thẩm quyền chấp thuận phương án thực hiện đối với các dự án đó, trừ các trường hợp quy định tại điểm a, điểm b </w:t>
      </w:r>
      <w:r w:rsidR="003A2937">
        <w:rPr>
          <w:szCs w:val="28"/>
          <w:lang w:val="en-US"/>
        </w:rPr>
        <w:t>k</w:t>
      </w:r>
      <w:r>
        <w:rPr>
          <w:szCs w:val="28"/>
        </w:rPr>
        <w:t>hoản này.</w:t>
      </w:r>
    </w:p>
    <w:p w:rsidR="00AA28F0" w:rsidRDefault="009E3847" w:rsidP="00AA28F0">
      <w:pPr>
        <w:widowControl w:val="0"/>
        <w:pBdr>
          <w:top w:val="nil"/>
          <w:left w:val="nil"/>
          <w:bottom w:val="nil"/>
          <w:right w:val="nil"/>
          <w:between w:val="nil"/>
        </w:pBdr>
        <w:spacing w:before="200" w:after="0" w:line="240" w:lineRule="auto"/>
        <w:ind w:firstLine="567"/>
        <w:rPr>
          <w:color w:val="000000"/>
          <w:szCs w:val="28"/>
        </w:rPr>
      </w:pPr>
      <w:r>
        <w:rPr>
          <w:szCs w:val="28"/>
        </w:rPr>
        <w:t xml:space="preserve">3. </w:t>
      </w:r>
      <w:r>
        <w:rPr>
          <w:rStyle w:val="fontstyle01"/>
        </w:rPr>
        <w:t>Các bộ, cơ quan ngang bộ có trách nhiệm lấy ý kiến của Bộ Tài nguyên và Môi</w:t>
      </w:r>
      <w:r>
        <w:rPr>
          <w:color w:val="000000"/>
          <w:szCs w:val="28"/>
        </w:rPr>
        <w:t xml:space="preserve"> </w:t>
      </w:r>
      <w:r>
        <w:rPr>
          <w:rStyle w:val="fontstyle01"/>
        </w:rPr>
        <w:t>trường về kết quả đánh giá tác động tới lòng, bờ, bãi sông và dự kiến phương án thực hiện trong quá trình thẩm định báo cáo đánh giá tác động môi trường.</w:t>
      </w:r>
    </w:p>
    <w:p w:rsidR="00AA28F0" w:rsidRDefault="00AA28F0" w:rsidP="00AA28F0">
      <w:pPr>
        <w:widowControl w:val="0"/>
        <w:spacing w:before="200" w:after="0" w:line="240" w:lineRule="auto"/>
        <w:ind w:firstLine="567"/>
        <w:rPr>
          <w:b/>
        </w:rPr>
      </w:pPr>
      <w:r w:rsidRPr="00AA28F0">
        <w:rPr>
          <w:b/>
        </w:rPr>
        <w:t>Điều 22. Nội dung chấp thuận phương án thực hiện</w:t>
      </w:r>
    </w:p>
    <w:p w:rsidR="00AA28F0" w:rsidRDefault="009E3847" w:rsidP="00AA28F0">
      <w:pPr>
        <w:widowControl w:val="0"/>
        <w:pBdr>
          <w:top w:val="nil"/>
          <w:left w:val="nil"/>
          <w:bottom w:val="nil"/>
          <w:right w:val="nil"/>
          <w:between w:val="nil"/>
        </w:pBdr>
        <w:spacing w:before="200" w:after="0" w:line="240" w:lineRule="auto"/>
        <w:ind w:firstLine="567"/>
        <w:rPr>
          <w:color w:val="000000"/>
          <w:szCs w:val="28"/>
        </w:rPr>
      </w:pPr>
      <w:r>
        <w:rPr>
          <w:color w:val="000000"/>
          <w:szCs w:val="28"/>
        </w:rPr>
        <w:t>1. Nội dung chấp thuận phương án thực hiện được thể hiện trong quyết</w:t>
      </w:r>
      <w:r>
        <w:rPr>
          <w:color w:val="000000"/>
          <w:szCs w:val="28"/>
        </w:rPr>
        <w:br/>
        <w:t>định phê duyệt báo cáo đánh giá tác động môi trường của dự án hoặc văn bản</w:t>
      </w:r>
      <w:r>
        <w:rPr>
          <w:color w:val="000000"/>
          <w:szCs w:val="28"/>
        </w:rPr>
        <w:br/>
        <w:t>xác nhận kế hoạch bảo vệ môi trường.</w:t>
      </w:r>
    </w:p>
    <w:p w:rsidR="00AA28F0" w:rsidRDefault="009E3847" w:rsidP="00AA28F0">
      <w:pPr>
        <w:widowControl w:val="0"/>
        <w:pBdr>
          <w:top w:val="nil"/>
          <w:left w:val="nil"/>
          <w:bottom w:val="nil"/>
          <w:right w:val="nil"/>
          <w:between w:val="nil"/>
        </w:pBdr>
        <w:spacing w:before="200" w:after="0" w:line="240" w:lineRule="auto"/>
        <w:ind w:firstLine="567"/>
        <w:rPr>
          <w:color w:val="000000"/>
          <w:szCs w:val="28"/>
        </w:rPr>
      </w:pPr>
      <w:r>
        <w:rPr>
          <w:color w:val="000000"/>
          <w:szCs w:val="28"/>
        </w:rPr>
        <w:t>2. Nội dung chấp thuận phương án thực hiện gồm:</w:t>
      </w:r>
    </w:p>
    <w:p w:rsidR="00AA28F0" w:rsidRDefault="009E3847" w:rsidP="00AA28F0">
      <w:pPr>
        <w:widowControl w:val="0"/>
        <w:pBdr>
          <w:top w:val="nil"/>
          <w:left w:val="nil"/>
          <w:bottom w:val="nil"/>
          <w:right w:val="nil"/>
          <w:between w:val="nil"/>
        </w:pBdr>
        <w:spacing w:before="200" w:after="0" w:line="240" w:lineRule="auto"/>
        <w:ind w:firstLine="567"/>
        <w:rPr>
          <w:color w:val="000000"/>
          <w:szCs w:val="28"/>
        </w:rPr>
      </w:pPr>
      <w:r>
        <w:rPr>
          <w:color w:val="000000"/>
          <w:szCs w:val="28"/>
        </w:rPr>
        <w:t>a) Phạm vi, quy mô, thời gian thực hiện.</w:t>
      </w:r>
    </w:p>
    <w:p w:rsidR="00AA28F0" w:rsidRDefault="009E3847" w:rsidP="00AA28F0">
      <w:pPr>
        <w:widowControl w:val="0"/>
        <w:pBdr>
          <w:top w:val="nil"/>
          <w:left w:val="nil"/>
          <w:bottom w:val="nil"/>
          <w:right w:val="nil"/>
          <w:between w:val="nil"/>
        </w:pBdr>
        <w:spacing w:before="200" w:after="0" w:line="240" w:lineRule="auto"/>
        <w:ind w:firstLine="567"/>
        <w:rPr>
          <w:szCs w:val="28"/>
        </w:rPr>
      </w:pPr>
      <w:r>
        <w:rPr>
          <w:color w:val="000000"/>
          <w:szCs w:val="28"/>
        </w:rPr>
        <w:t>b) Các yêu cầu, điều kiện về bảo vệ lòng bờ, bãi sông, bảo đảm sự ổn</w:t>
      </w:r>
      <w:r>
        <w:rPr>
          <w:color w:val="000000"/>
          <w:szCs w:val="28"/>
        </w:rPr>
        <w:br/>
        <w:t>định của bờ sông, các vùng đất ven sông và phòng, chống sạt lở bờ sông.</w:t>
      </w:r>
    </w:p>
    <w:p w:rsidR="00AA28F0" w:rsidRDefault="00AA28F0" w:rsidP="00AA28F0">
      <w:pPr>
        <w:widowControl w:val="0"/>
        <w:pBdr>
          <w:top w:val="nil"/>
          <w:left w:val="nil"/>
          <w:bottom w:val="nil"/>
          <w:right w:val="nil"/>
          <w:between w:val="nil"/>
        </w:pBdr>
        <w:spacing w:before="200" w:after="0" w:line="240" w:lineRule="auto"/>
        <w:ind w:firstLine="567"/>
        <w:rPr>
          <w:szCs w:val="28"/>
        </w:rPr>
      </w:pPr>
      <w:r w:rsidRPr="00AA28F0">
        <w:rPr>
          <w:szCs w:val="28"/>
        </w:rPr>
        <w:t xml:space="preserve">3. Trường hợp </w:t>
      </w:r>
      <w:r w:rsidR="00C73697">
        <w:rPr>
          <w:szCs w:val="28"/>
          <w:lang w:val="en-US"/>
        </w:rPr>
        <w:t>b</w:t>
      </w:r>
      <w:r w:rsidRPr="00AA28F0">
        <w:rPr>
          <w:szCs w:val="28"/>
        </w:rPr>
        <w:t>áo cáo đánh giá tác động môi trường, phương án bảo vệ môi trường được tiếp nhận, thẩm định trước thời điểm Nghị định này có hiệu lực thì không phải bổ sung nội dung đánh giá tác động tới lòng, bờ, bãi sông.</w:t>
      </w:r>
    </w:p>
    <w:p w:rsidR="001E6566" w:rsidRDefault="001E6566">
      <w:pPr>
        <w:widowControl w:val="0"/>
        <w:spacing w:before="0" w:after="0" w:line="240" w:lineRule="auto"/>
        <w:ind w:firstLine="0"/>
        <w:jc w:val="center"/>
        <w:rPr>
          <w:b/>
          <w:sz w:val="20"/>
        </w:rPr>
      </w:pPr>
    </w:p>
    <w:p w:rsidR="001E6566" w:rsidRDefault="00AA28F0">
      <w:pPr>
        <w:widowControl w:val="0"/>
        <w:spacing w:before="0" w:after="0" w:line="240" w:lineRule="auto"/>
        <w:ind w:firstLine="0"/>
        <w:jc w:val="center"/>
        <w:rPr>
          <w:b/>
          <w:sz w:val="26"/>
          <w:szCs w:val="26"/>
        </w:rPr>
      </w:pPr>
      <w:r w:rsidRPr="00AA28F0">
        <w:rPr>
          <w:b/>
        </w:rPr>
        <w:t>Chương IV</w:t>
      </w:r>
      <w:r w:rsidRPr="00AA28F0">
        <w:br/>
      </w:r>
      <w:r w:rsidRPr="00AA28F0">
        <w:rPr>
          <w:b/>
          <w:sz w:val="26"/>
          <w:szCs w:val="26"/>
        </w:rPr>
        <w:t>TRÁCH NHIỆM CỦA CÁC BỘ, CƠ QUAN NGANG BỘ</w:t>
      </w:r>
    </w:p>
    <w:p w:rsidR="001E6566" w:rsidRDefault="00AA28F0">
      <w:pPr>
        <w:widowControl w:val="0"/>
        <w:spacing w:before="0" w:after="0" w:line="240" w:lineRule="auto"/>
        <w:ind w:firstLine="0"/>
        <w:jc w:val="center"/>
        <w:rPr>
          <w:b/>
          <w:sz w:val="26"/>
          <w:szCs w:val="26"/>
        </w:rPr>
      </w:pPr>
      <w:r w:rsidRPr="00AA28F0">
        <w:rPr>
          <w:b/>
          <w:sz w:val="26"/>
          <w:szCs w:val="26"/>
        </w:rPr>
        <w:t>VÀ ỦY BAN NHÂN DÂN CÁC CẤP</w:t>
      </w:r>
    </w:p>
    <w:p w:rsidR="00AA28F0" w:rsidRDefault="00AA28F0" w:rsidP="00AA28F0">
      <w:pPr>
        <w:widowControl w:val="0"/>
        <w:spacing w:before="240" w:after="0" w:line="240" w:lineRule="auto"/>
        <w:ind w:firstLine="567"/>
        <w:rPr>
          <w:b/>
        </w:rPr>
      </w:pPr>
      <w:r w:rsidRPr="00AA28F0">
        <w:rPr>
          <w:b/>
        </w:rPr>
        <w:t>Điều 23. Trách nhiệm của Bộ Tài nguyên và Môi trường</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1. Chủ trì lập, trình Thủ tướng Chính phủ phê duyệt quy hoạch điều tra cơ bản địa chất về khoáng sản, trong đó có cát, sỏi lòng sông trên phạm vi toàn quốc, tổ chức thực hiện quy hoạch sau khi được phê duyệt.</w:t>
      </w:r>
    </w:p>
    <w:p w:rsidR="00AA28F0" w:rsidRDefault="00AA28F0" w:rsidP="00AA28F0">
      <w:pPr>
        <w:widowControl w:val="0"/>
        <w:pBdr>
          <w:top w:val="nil"/>
          <w:left w:val="nil"/>
          <w:bottom w:val="nil"/>
          <w:right w:val="nil"/>
          <w:between w:val="nil"/>
        </w:pBdr>
        <w:spacing w:before="240" w:after="0" w:line="259" w:lineRule="auto"/>
        <w:ind w:firstLine="567"/>
        <w:rPr>
          <w:szCs w:val="28"/>
        </w:rPr>
      </w:pPr>
      <w:r w:rsidRPr="00AA28F0">
        <w:rPr>
          <w:szCs w:val="28"/>
        </w:rPr>
        <w:t>2. Thông báo các lưu vực sông và nội dung quản lý cát, sỏi lòng sông trong quy hoạch vùng quy định tại khoản 1, khoản 2 Điều 5 và Điều 6 Nghị định này; tham gia ý kiến thuộc thẩm quyền về nội dung quản lý, thăm dò, khai thác, sử dụng khoáng sản trong quy hoạch tỉnh theo quy định của pháp luật về quy hoạch.</w:t>
      </w:r>
    </w:p>
    <w:p w:rsidR="00AA28F0" w:rsidRDefault="00AA28F0" w:rsidP="00AA28F0">
      <w:pPr>
        <w:widowControl w:val="0"/>
        <w:pBdr>
          <w:top w:val="nil"/>
          <w:left w:val="nil"/>
          <w:bottom w:val="nil"/>
          <w:right w:val="nil"/>
          <w:between w:val="nil"/>
        </w:pBdr>
        <w:spacing w:before="240" w:after="0" w:line="259" w:lineRule="auto"/>
        <w:ind w:firstLine="567"/>
        <w:rPr>
          <w:szCs w:val="28"/>
        </w:rPr>
      </w:pPr>
      <w:r w:rsidRPr="00AA28F0">
        <w:rPr>
          <w:szCs w:val="28"/>
        </w:rPr>
        <w:lastRenderedPageBreak/>
        <w:t>3. Rà soát khu vực cấm, tạm thời cấm hoạt động khai thác cát, sỏi lòng sông trình Thủ tướng Chính phủ phê duyệt; chấp thuận phương án bảo vệ lòng, bờ, bãi sông trong báo cáo đánh giá tác động môi trường theo quy định tại điểm a khoản 2 Điều 21 và khoản 2 Điều 22 Nghị định này; tổ chức thanh tra, kiểm tra, xử lý vi phạm pháp luật về khai thác cát, sỏi lòng sông, công tác bảo vệ, phòng, chống sạt, lở lòng, bờ, bãi sông theo thẩm quyền.</w:t>
      </w:r>
    </w:p>
    <w:p w:rsidR="00AA28F0" w:rsidRDefault="00AA28F0" w:rsidP="00AA28F0">
      <w:pPr>
        <w:widowControl w:val="0"/>
        <w:pBdr>
          <w:top w:val="nil"/>
          <w:left w:val="nil"/>
          <w:bottom w:val="nil"/>
          <w:right w:val="nil"/>
          <w:between w:val="nil"/>
        </w:pBdr>
        <w:spacing w:before="240" w:after="0" w:line="259" w:lineRule="auto"/>
        <w:ind w:firstLine="567"/>
        <w:rPr>
          <w:szCs w:val="28"/>
        </w:rPr>
      </w:pPr>
      <w:r w:rsidRPr="00AA28F0">
        <w:rPr>
          <w:szCs w:val="28"/>
        </w:rPr>
        <w:t xml:space="preserve">4. Tổ chức thực hiện các biện pháp bảo vệ, phòng chống sạt, lở lòng, </w:t>
      </w:r>
      <w:r w:rsidR="00A07ACA">
        <w:rPr>
          <w:szCs w:val="28"/>
          <w:lang w:val="en-US"/>
        </w:rPr>
        <w:t xml:space="preserve">               </w:t>
      </w:r>
      <w:r w:rsidRPr="00AA28F0">
        <w:rPr>
          <w:szCs w:val="28"/>
        </w:rPr>
        <w:t>bờ, bãi sông, hành lang bảo vệ nguồn nước đối với sông liên tỉnh; tổ chức điều tra, đánh giá, quan trắc, giám sát diễn biến dòng chảy, bồi lắng, sạt, lở lòng, bờ, bãi sông trên các sông liên tỉnh; tổ chức nghiên cứu xác định sự biến đổi lòng dẫn và các quy luật tự nhiên tác động đến sự ổn định của lòng, bờ, bãi sông.</w:t>
      </w:r>
    </w:p>
    <w:p w:rsidR="00AA28F0" w:rsidRDefault="00AA28F0" w:rsidP="00AA28F0">
      <w:pPr>
        <w:widowControl w:val="0"/>
        <w:pBdr>
          <w:top w:val="nil"/>
          <w:left w:val="nil"/>
          <w:bottom w:val="nil"/>
          <w:right w:val="nil"/>
          <w:between w:val="nil"/>
        </w:pBdr>
        <w:spacing w:before="240" w:after="0" w:line="259" w:lineRule="auto"/>
        <w:ind w:firstLine="567"/>
        <w:rPr>
          <w:szCs w:val="28"/>
        </w:rPr>
      </w:pPr>
      <w:r w:rsidRPr="00AA28F0">
        <w:rPr>
          <w:szCs w:val="28"/>
        </w:rPr>
        <w:t>5. Thực hiện các nhiệm vụ khác do Thủ tướng Chính phủ giao.</w:t>
      </w:r>
    </w:p>
    <w:p w:rsidR="00AA28F0" w:rsidRDefault="00AA28F0" w:rsidP="00AA28F0">
      <w:pPr>
        <w:widowControl w:val="0"/>
        <w:spacing w:before="240" w:after="0" w:line="259" w:lineRule="auto"/>
        <w:ind w:firstLine="567"/>
        <w:rPr>
          <w:b/>
        </w:rPr>
      </w:pPr>
      <w:r w:rsidRPr="00AA28F0">
        <w:rPr>
          <w:b/>
        </w:rPr>
        <w:t>Điều 24. Trách nhiệm của Bộ Xây dựng</w:t>
      </w:r>
    </w:p>
    <w:p w:rsidR="00AA28F0" w:rsidRDefault="00AA28F0" w:rsidP="00AA28F0">
      <w:pPr>
        <w:widowControl w:val="0"/>
        <w:pBdr>
          <w:top w:val="nil"/>
          <w:left w:val="nil"/>
          <w:bottom w:val="nil"/>
          <w:right w:val="nil"/>
          <w:between w:val="nil"/>
        </w:pBdr>
        <w:spacing w:before="240" w:after="0" w:line="259" w:lineRule="auto"/>
        <w:ind w:firstLine="567"/>
        <w:rPr>
          <w:szCs w:val="28"/>
        </w:rPr>
      </w:pPr>
      <w:r w:rsidRPr="00AA28F0">
        <w:rPr>
          <w:szCs w:val="28"/>
        </w:rPr>
        <w:t>1. Hướng dẫn, kiểm tra và tổng hợp tình hình đầu tư khai thác, sử dụng cát, sỏi lòng sông; cân đối cung cầu sử dụng tài nguyên cát, sỏi trên địa bàn cả nước; tham gia xây dựng nội dung quản lý cát, sỏi lòng sông trong quy hoạch vùng quy định tại khoản 3, khoản 4 Điều 5 Nghị định này trên cơ sở rà soát, kiểm tra, bổ sung các quy hoạch liên quan đến thăm dò, khai thác cát, sỏi lòng sông để hoàn chỉnh nội dung quản lý cát, sỏi lòng sông; tham gia ý kiến thuộc thẩm quyền về nội dung quản lý, thăm dò, khai thác, sử dụng khoáng sản trong quy hoạch tỉnh theo quy định của pháp luật về quy hoạch.</w:t>
      </w:r>
    </w:p>
    <w:p w:rsidR="00AA28F0" w:rsidRDefault="00AA28F0" w:rsidP="00AA28F0">
      <w:pPr>
        <w:widowControl w:val="0"/>
        <w:pBdr>
          <w:top w:val="nil"/>
          <w:left w:val="nil"/>
          <w:bottom w:val="nil"/>
          <w:right w:val="nil"/>
          <w:between w:val="nil"/>
        </w:pBdr>
        <w:spacing w:before="240" w:after="0" w:line="259" w:lineRule="auto"/>
        <w:ind w:firstLine="567"/>
        <w:rPr>
          <w:szCs w:val="28"/>
        </w:rPr>
      </w:pPr>
      <w:r w:rsidRPr="00AA28F0">
        <w:rPr>
          <w:szCs w:val="28"/>
        </w:rPr>
        <w:t>2. Ban hành, hướng dẫn, kiểm tra việc thực hiện các quy chuẩn kỹ thuật trong việc sử dụng cát, sỏi lòng sông làm vật liệu xây dựng; tiêu chuẩn, quy chuẩn kỹ thuật trong sản xuất, sử dụng vật liệu thay thế cát, sỏi lòng sông.</w:t>
      </w:r>
    </w:p>
    <w:p w:rsidR="00AA28F0" w:rsidRDefault="00AA28F0" w:rsidP="00AA28F0">
      <w:pPr>
        <w:widowControl w:val="0"/>
        <w:spacing w:before="240" w:after="0" w:line="259" w:lineRule="auto"/>
        <w:ind w:firstLine="567"/>
        <w:rPr>
          <w:b/>
        </w:rPr>
      </w:pPr>
      <w:r w:rsidRPr="00AA28F0">
        <w:rPr>
          <w:b/>
        </w:rPr>
        <w:t>Điều 25. Trách nhiệm của Bộ Nông nghiệp và Phát triển nông thôn</w:t>
      </w:r>
    </w:p>
    <w:p w:rsidR="00AA28F0" w:rsidRDefault="00AA28F0" w:rsidP="00AA28F0">
      <w:pPr>
        <w:widowControl w:val="0"/>
        <w:spacing w:before="240" w:after="0" w:line="259" w:lineRule="auto"/>
        <w:ind w:firstLine="567"/>
      </w:pPr>
      <w:r w:rsidRPr="00AA28F0">
        <w:t xml:space="preserve">Phối hợp với các bộ, cơ quan ngang bộ, </w:t>
      </w:r>
      <w:r w:rsidR="005F3081">
        <w:rPr>
          <w:lang w:val="en-US"/>
        </w:rPr>
        <w:t>Ủy</w:t>
      </w:r>
      <w:r w:rsidRPr="00AA28F0">
        <w:t xml:space="preserve"> ban nhân dân cấp tỉnh liên quan trong việc xác định phạm vi, quy mô, ranh giới các khu vực thuộc phạm vi bảo vệ an toàn các công trình thủy lợi, chỉnh trị dòng sông thuộc trách nhiệm quản lý của </w:t>
      </w:r>
      <w:r w:rsidR="00A07ACA">
        <w:rPr>
          <w:lang w:val="en-US"/>
        </w:rPr>
        <w:t>b</w:t>
      </w:r>
      <w:r w:rsidRPr="00AA28F0">
        <w:t>ộ theo quy định tại Điều 14 và Điều 18 Nghị định này.</w:t>
      </w:r>
    </w:p>
    <w:p w:rsidR="00AA28F0" w:rsidRDefault="00AA28F0" w:rsidP="00AA28F0">
      <w:pPr>
        <w:widowControl w:val="0"/>
        <w:spacing w:before="240" w:after="0" w:line="240" w:lineRule="auto"/>
        <w:ind w:firstLine="567"/>
        <w:rPr>
          <w:b/>
        </w:rPr>
      </w:pPr>
      <w:r w:rsidRPr="00AA28F0">
        <w:rPr>
          <w:b/>
        </w:rPr>
        <w:t>Điều 26. Trách nhiệm của Bộ Giao thông vận tải</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 xml:space="preserve">1. Phối hợp với các bộ, cơ quan ngang bộ, </w:t>
      </w:r>
      <w:r w:rsidR="00FA4D19">
        <w:rPr>
          <w:szCs w:val="28"/>
          <w:lang w:val="en-US"/>
        </w:rPr>
        <w:t>Ủy</w:t>
      </w:r>
      <w:r w:rsidRPr="00AA28F0">
        <w:rPr>
          <w:szCs w:val="28"/>
        </w:rPr>
        <w:t xml:space="preserve"> ban nhân dân cấp tỉnh liên quan trong việc xác định phạm vi, quy mô, ranh giới các khu vực thuộc phạm vi bảo vệ an toàn tuyến luồng, các công trình trên sông trình Thủ tướng Chính phủ phê duyệt theo quy định tại Điều 14 và Điều 17 Nghị định này.</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lastRenderedPageBreak/>
        <w:t>2. Định kỳ hàng năm thông báo kế hoạch, thời gian thực hiện hoạt động nạo vét trong vùng nước cảng biển và vùng nước đường thủy nội địa thuộc thẩm quyền đến Bộ Tài nguyên và Môi trường, Ủy ban nhân dân cấp tỉnh có liên quan để phối hợp quản lý theo quy định.</w:t>
      </w:r>
    </w:p>
    <w:p w:rsidR="00AA28F0" w:rsidRP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3. Chủ trì thanh tra, kiểm tra xử lý vi phạm theo thẩm quyền; phối hợp với Ủy ban nhân dân cấp tỉnh liên quan trong việc kiểm tra, giám sát khối lượng cát, sỏi thu hồi (nếu có) trong quá trình duy tu, nạo vét các tuyến luồng đường thủy nội địa.</w:t>
      </w:r>
    </w:p>
    <w:p w:rsidR="00AA28F0" w:rsidRDefault="00AA28F0" w:rsidP="00AA28F0">
      <w:pPr>
        <w:widowControl w:val="0"/>
        <w:spacing w:before="240" w:after="0" w:line="240" w:lineRule="auto"/>
        <w:ind w:firstLine="567"/>
        <w:rPr>
          <w:b/>
        </w:rPr>
      </w:pPr>
      <w:r w:rsidRPr="00AA28F0">
        <w:rPr>
          <w:b/>
        </w:rPr>
        <w:t>Điều 27. Trách nhiệm của Bộ Công an</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1. Đảm bảo an ninh, trật tự trên các tuyến sông, cửa biển.</w:t>
      </w:r>
    </w:p>
    <w:p w:rsidR="00AA28F0" w:rsidRDefault="00AA28F0" w:rsidP="00AA28F0">
      <w:pPr>
        <w:spacing w:before="240" w:after="0" w:line="240" w:lineRule="auto"/>
        <w:ind w:firstLine="567"/>
        <w:rPr>
          <w:b/>
          <w:szCs w:val="24"/>
        </w:rPr>
      </w:pPr>
      <w:r w:rsidRPr="00AA28F0">
        <w:rPr>
          <w:szCs w:val="24"/>
        </w:rPr>
        <w:t xml:space="preserve">2. Chỉ đạo các đơn vị nghiệp vụ chủ trì, phối hợp với các đơn vị chuyên môn của các </w:t>
      </w:r>
      <w:r w:rsidR="00FA4D19">
        <w:rPr>
          <w:szCs w:val="24"/>
          <w:lang w:val="en-US"/>
        </w:rPr>
        <w:t>b</w:t>
      </w:r>
      <w:r w:rsidRPr="00AA28F0">
        <w:rPr>
          <w:szCs w:val="24"/>
        </w:rPr>
        <w:t xml:space="preserve">ộ, ngành liên quan trong công tác phòng ngừa, kiểm tra, xử lý vi phạm đối với hoạt động khai thác cát, sỏi trái phép; vận chuyển, tập kết và kinh doanh cát, sỏi không có nguồn gốc hợp pháp tập trung tại các khu vực giáp ranh giữa các địa phương. </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 xml:space="preserve">3. Chỉ đạo công an các tỉnh, thành phố trực thuộc </w:t>
      </w:r>
      <w:r w:rsidR="00FA4D19">
        <w:rPr>
          <w:szCs w:val="28"/>
          <w:lang w:val="en-US"/>
        </w:rPr>
        <w:t>t</w:t>
      </w:r>
      <w:r w:rsidRPr="00AA28F0">
        <w:rPr>
          <w:szCs w:val="28"/>
        </w:rPr>
        <w:t xml:space="preserve">rung ương, các đơn vị nghiệp vụ tăng cường tuần tra, kiểm tra, thực hiện công tác phòng ngừa, </w:t>
      </w:r>
      <w:r w:rsidR="00FA4D19">
        <w:rPr>
          <w:szCs w:val="28"/>
          <w:lang w:val="en-US"/>
        </w:rPr>
        <w:t xml:space="preserve">             </w:t>
      </w:r>
      <w:r w:rsidRPr="00AA28F0">
        <w:rPr>
          <w:szCs w:val="28"/>
        </w:rPr>
        <w:t>ngăn chặn xử lý vi phạm trong hoạt động khai thác cát, sỏi theo quy định của pháp luật.</w:t>
      </w:r>
    </w:p>
    <w:p w:rsidR="00AA28F0" w:rsidRDefault="00AA28F0" w:rsidP="00AA28F0">
      <w:pPr>
        <w:widowControl w:val="0"/>
        <w:pBdr>
          <w:top w:val="nil"/>
          <w:left w:val="nil"/>
          <w:bottom w:val="nil"/>
          <w:right w:val="nil"/>
          <w:between w:val="nil"/>
        </w:pBdr>
        <w:spacing w:before="240" w:after="0" w:line="240" w:lineRule="auto"/>
        <w:ind w:firstLine="567"/>
        <w:rPr>
          <w:b/>
          <w:szCs w:val="28"/>
        </w:rPr>
      </w:pPr>
      <w:r w:rsidRPr="00AA28F0">
        <w:rPr>
          <w:b/>
          <w:szCs w:val="28"/>
        </w:rPr>
        <w:t>Điều 28. Trách nhiệm của Bộ Công Thương</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Chỉ đạo lực lượng quản lý thị trường phối hợp với lực lượng Cảnh sát đường thủy, Cảnh sát môi trường trong kiểm tra, xử lý hoạt động vận chuyển, kinh doanh cát, sỏi trên sông không có nguồn gốc hợp pháp; chủ trì thanh tra, kiểm tra, xử lý các hành vi vận chuyển, kinh doanh cát, sỏi trên bờ theo thẩm quyền và quy định của pháp luật.</w:t>
      </w:r>
    </w:p>
    <w:p w:rsidR="00AA28F0" w:rsidRDefault="00AA28F0" w:rsidP="00AA28F0">
      <w:pPr>
        <w:widowControl w:val="0"/>
        <w:pBdr>
          <w:top w:val="nil"/>
          <w:left w:val="nil"/>
          <w:bottom w:val="nil"/>
          <w:right w:val="nil"/>
          <w:between w:val="nil"/>
        </w:pBdr>
        <w:spacing w:before="240" w:after="0" w:line="240" w:lineRule="auto"/>
        <w:ind w:firstLine="567"/>
        <w:rPr>
          <w:b/>
          <w:szCs w:val="28"/>
        </w:rPr>
      </w:pPr>
      <w:r w:rsidRPr="00AA28F0">
        <w:rPr>
          <w:b/>
          <w:szCs w:val="28"/>
        </w:rPr>
        <w:t>Điều 29. Trách nhiệm của Bộ Tài chính</w:t>
      </w:r>
    </w:p>
    <w:p w:rsidR="00AA28F0" w:rsidRDefault="00AA28F0" w:rsidP="00AA28F0">
      <w:pPr>
        <w:widowControl w:val="0"/>
        <w:pBdr>
          <w:top w:val="nil"/>
          <w:left w:val="nil"/>
          <w:bottom w:val="nil"/>
          <w:right w:val="nil"/>
          <w:between w:val="nil"/>
        </w:pBdr>
        <w:spacing w:before="240" w:after="0" w:line="240" w:lineRule="auto"/>
        <w:ind w:firstLine="567"/>
        <w:rPr>
          <w:szCs w:val="28"/>
        </w:rPr>
      </w:pPr>
      <w:r w:rsidRPr="00AA28F0">
        <w:rPr>
          <w:szCs w:val="28"/>
        </w:rPr>
        <w:t>1. Thanh tra, kiểm tra, xử lý vi phạm trong việc chấp hành chế độ hóa đơn, chứng từ kế toán đối với việc kinh doanh cát, sỏi lòng sông; xử lý tình trạng hợp pháp hóa, hợp thức hóa chứng từ đầu vào đối với việc sử dụng cát, sỏi lòng sông tại các công trình, dự án.</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2. Chỉ đạo cơ quan thuế phối hợp với các cơ quan có liên quan trong</w:t>
      </w:r>
      <w:r w:rsidR="005F3081">
        <w:rPr>
          <w:szCs w:val="28"/>
          <w:lang w:val="en-US"/>
        </w:rPr>
        <w:t xml:space="preserve">  </w:t>
      </w:r>
      <w:r w:rsidRPr="00AA28F0">
        <w:rPr>
          <w:szCs w:val="28"/>
        </w:rPr>
        <w:t xml:space="preserve"> việc thanh tra, kiểm tra việc xác định sản lượng cát, sỏi lòng sông khai thác thực tế.</w:t>
      </w:r>
    </w:p>
    <w:p w:rsidR="00AA28F0" w:rsidRDefault="00AA28F0" w:rsidP="009915A3">
      <w:pPr>
        <w:widowControl w:val="0"/>
        <w:spacing w:before="240" w:after="0" w:line="242" w:lineRule="auto"/>
        <w:ind w:firstLine="567"/>
      </w:pPr>
      <w:r w:rsidRPr="00AA28F0">
        <w:rPr>
          <w:b/>
        </w:rPr>
        <w:t>Điều 30. Trách nhiệm của Bộ Khoa học và Công nghệ</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 xml:space="preserve">Chủ trì, phối hợp với Bộ Xây dựng nghiên cứu việc xử lý cát nhiễm mặn để sử dụng làm vật liệu xây dựng; sản xuất vật liệu thay thế cát, sỏi lòng sông </w:t>
      </w:r>
      <w:r w:rsidRPr="00AA28F0">
        <w:rPr>
          <w:szCs w:val="28"/>
        </w:rPr>
        <w:lastRenderedPageBreak/>
        <w:t>sử dụng cho xây dựng, san lấp công trình.</w:t>
      </w:r>
    </w:p>
    <w:p w:rsidR="00AA28F0" w:rsidRDefault="00AA28F0" w:rsidP="009915A3">
      <w:pPr>
        <w:widowControl w:val="0"/>
        <w:spacing w:before="240" w:after="0" w:line="242" w:lineRule="auto"/>
        <w:ind w:firstLine="567"/>
        <w:rPr>
          <w:b/>
        </w:rPr>
      </w:pPr>
      <w:r w:rsidRPr="00AA28F0">
        <w:rPr>
          <w:b/>
        </w:rPr>
        <w:t>Điều 31. Trách nhiệm của Ủy ban nhân dân các cấp</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1. Ủy ban nhân dân cấp tỉnh thực hiện trách nhiệm quản lý nhà nước về khoáng sản trên địa bàn theo quy định của Luật Khoáng sản, quy định của Chính phủ và các nhiệm vụ trong công tác quản lý nhà nước đối với cát, sỏi lòng sông; bảo vệ lòng, bờ, bãi sông, cụ thể như sau:</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 xml:space="preserve">a) Xây dựng nội dung quản lý, thăm dò, khai thác, sử dụng cát, sỏi lòng sông trong quy hoạch tỉnh theo quy định của pháp luật về quy hoạch; </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b) Tổ chức đấu giá quyền khai thác cát, sỏi lòng sông để cấp phép thăm dò, khai thác cát, sỏi lòng sông trên địa bàn địa phương theo quy định của pháp luật về khoáng sản; chủ trì tổ chức đấu giá đối với khối lượng sản phẩm là cát, sỏi lòng sông thu hồi được từ các dự án duy tu, nạo vét luồng thuộc vùng nước cảng biển, vùng nước đường thủy nội địa;</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pacing w:val="-2"/>
          <w:szCs w:val="28"/>
        </w:rPr>
        <w:t>c) Chủ trì, phối hợp với Ủy ban nhân dân cấp tỉnh có liên quan có chung ranh giới hành chính là các dòng sông trong việc quản lý,</w:t>
      </w:r>
      <w:r w:rsidR="009915A3">
        <w:rPr>
          <w:spacing w:val="-2"/>
          <w:szCs w:val="28"/>
          <w:lang w:val="en-US"/>
        </w:rPr>
        <w:t xml:space="preserve"> kiểm tra, xử lý vi phạm,</w:t>
      </w:r>
      <w:r w:rsidRPr="00AA28F0">
        <w:rPr>
          <w:spacing w:val="-2"/>
          <w:szCs w:val="28"/>
        </w:rPr>
        <w:t xml:space="preserve"> cấp phép thăm dò, khai thác cát, sỏi lòng sông; xây dựng, ban hành quy chế phối hợp trong quản lý cát, sỏi lòng sông</w:t>
      </w:r>
      <w:r w:rsidR="009915A3">
        <w:rPr>
          <w:spacing w:val="-2"/>
          <w:szCs w:val="28"/>
          <w:lang w:val="en-US"/>
        </w:rPr>
        <w:t>, kiểm tra, xử lý vi phạm</w:t>
      </w:r>
      <w:r w:rsidRPr="00AA28F0">
        <w:rPr>
          <w:spacing w:val="-2"/>
          <w:szCs w:val="28"/>
        </w:rPr>
        <w:t xml:space="preserve"> tại khu vực giáp ranh (dưới đây gọi chung là quy chế phối hợp) và tổ chức thực hiện quy chế trên địa bàn địa phương sau khi ban hành</w:t>
      </w:r>
      <w:r w:rsidRPr="00AA28F0">
        <w:rPr>
          <w:szCs w:val="28"/>
        </w:rPr>
        <w:t>;</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d) Xây dựng và ban hành phương án bảo vệ cát, sỏi lòng sông</w:t>
      </w:r>
      <w:r w:rsidR="00C11043">
        <w:rPr>
          <w:szCs w:val="28"/>
          <w:lang w:val="en-US"/>
        </w:rPr>
        <w:t xml:space="preserve"> chưa khai thá</w:t>
      </w:r>
      <w:r w:rsidR="00E7635F">
        <w:rPr>
          <w:szCs w:val="28"/>
          <w:lang w:val="en-US"/>
        </w:rPr>
        <w:t>c</w:t>
      </w:r>
      <w:r w:rsidRPr="00AA28F0">
        <w:rPr>
          <w:szCs w:val="28"/>
        </w:rPr>
        <w:t xml:space="preserve"> trên địa bàn, trong đó có việc quy định trách nhiệm và xử lý người đứng đầu các </w:t>
      </w:r>
      <w:r w:rsidR="00932F8E">
        <w:rPr>
          <w:szCs w:val="28"/>
          <w:lang w:val="en-US"/>
        </w:rPr>
        <w:t>s</w:t>
      </w:r>
      <w:r w:rsidRPr="00AA28F0">
        <w:rPr>
          <w:szCs w:val="28"/>
        </w:rPr>
        <w:t>ở, ngành và chính quyền cấp huyện, cấp xã;</w:t>
      </w:r>
    </w:p>
    <w:p w:rsidR="00AA28F0" w:rsidRP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đ) Chỉ đạo lực lượng Cảnh sát đường thủy, Cảnh sát môi trường thuộc Công an tỉnh chủ trì, phối hợp với các ngành liên quan tổ chức tuần tra, kiểm tra, xử lý vi phạm theo thẩm quyền đối với hoạt động khai thác cát sỏi trái phép; vận chuyển và kinh doanh cát, sỏi không có nguồn gốc hợp pháp trên địa bàn;</w:t>
      </w:r>
    </w:p>
    <w:p w:rsidR="00AA28F0" w:rsidRDefault="00AA28F0" w:rsidP="009915A3">
      <w:pPr>
        <w:widowControl w:val="0"/>
        <w:pBdr>
          <w:top w:val="nil"/>
          <w:left w:val="nil"/>
          <w:bottom w:val="nil"/>
          <w:right w:val="nil"/>
          <w:between w:val="nil"/>
        </w:pBdr>
        <w:spacing w:before="240" w:after="0" w:line="242" w:lineRule="auto"/>
        <w:ind w:firstLine="567"/>
        <w:rPr>
          <w:szCs w:val="28"/>
        </w:rPr>
      </w:pPr>
      <w:r w:rsidRPr="00AA28F0">
        <w:rPr>
          <w:szCs w:val="28"/>
        </w:rPr>
        <w:t>e) Giao Sở Tài nguyên và Môi trường chủ trì kiểm tra, thanh tra, xử lý vi phạm pháp luật về khai thác cát, sỏi trên sông, hồ, vùng cửa sông ven biển; bảo vệ, phòng, chống sạt, lở lòng, bờ, bãi sông thuộc thẩm quyền trên địa bàn;</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g) Tổ chức thực hiện các biện pháp bảo vệ, phòng chống sạt, lở lòng, bờ, bãi sông, hành lang bảo vệ nguồn nước đối với sông nội tỉnh; tổ chức điều tra, đánh giá quan trắc, giám sát diễn biến dòng chảy, bồi lắng, xói lở lòng, bờ, bãi sông trên các sông nội tỉnh;</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h) Phê duyệt quy hoạch hệ thống bến, bãi và cấp giấy phép bến, bãi tập kết cát, sỏi lòng sông quy định tại Điều 10 Nghị định này;</w:t>
      </w:r>
    </w:p>
    <w:p w:rsidR="00AA28F0" w:rsidRDefault="00932F8E" w:rsidP="00AA28F0">
      <w:pPr>
        <w:widowControl w:val="0"/>
        <w:pBdr>
          <w:top w:val="nil"/>
          <w:left w:val="nil"/>
          <w:bottom w:val="nil"/>
          <w:right w:val="nil"/>
          <w:between w:val="nil"/>
        </w:pBdr>
        <w:spacing w:before="240" w:after="0" w:line="252" w:lineRule="auto"/>
        <w:ind w:firstLine="567"/>
        <w:rPr>
          <w:szCs w:val="28"/>
        </w:rPr>
      </w:pPr>
      <w:r>
        <w:rPr>
          <w:szCs w:val="28"/>
          <w:lang w:val="en-US"/>
        </w:rPr>
        <w:lastRenderedPageBreak/>
        <w:t>i</w:t>
      </w:r>
      <w:r w:rsidR="00AA28F0" w:rsidRPr="00AA28F0">
        <w:rPr>
          <w:szCs w:val="28"/>
        </w:rPr>
        <w:t>) Định kỳ hàng năm (hoặc đột xuất khi có yêu cầu) báo cáo</w:t>
      </w:r>
      <w:r>
        <w:rPr>
          <w:szCs w:val="28"/>
          <w:lang w:val="en-US"/>
        </w:rPr>
        <w:t xml:space="preserve">                          </w:t>
      </w:r>
      <w:r w:rsidR="00AA28F0" w:rsidRPr="00AA28F0">
        <w:rPr>
          <w:szCs w:val="28"/>
        </w:rPr>
        <w:t xml:space="preserve"> Bộ</w:t>
      </w:r>
      <w:r>
        <w:rPr>
          <w:szCs w:val="28"/>
          <w:lang w:val="en-US"/>
        </w:rPr>
        <w:t xml:space="preserve"> </w:t>
      </w:r>
      <w:r w:rsidR="00AA28F0" w:rsidRPr="00AA28F0">
        <w:rPr>
          <w:szCs w:val="28"/>
        </w:rPr>
        <w:t>Xây dựng, Bộ Tài nguyên và Môi trường và các cơ quan trung ương có liên quan về tình hình cấp phép thăm dò, khai thác, sử dụng cát, sỏi lòng sông tại địa phương.</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2. Ủy ban nhân dân quận, huyện, thị xã, thành phố trực thuộc tỉnh (sau đây gọi là Ủy ban nhân dân cấp huyện) thực hiện trách nhiệm quản lý nhà nước về khoáng sản trên địa bàn theo quy định của Luật Khoáng sản, quy định của Chính phủ và các nhiệm vụ sau đây:</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a) Triển khai thực hiện quy chế phối hợp trên địa bàn và các huyện thuộc các địa phương khác nằm trong khu vực giáp ranh địa giới hành chính;</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b) Chỉ đạo Ủy ban nhân dân xã, phường, thị trấn (sau đây gọi là Ủy ban nhân dân cấp xã) thực hiện các biện pháp bảo vệ cát, sỏi chưa khai thác;</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 xml:space="preserve">c) Ngăn chặn hoạt động khai thác cát, sỏi trái phép ngay sau khi </w:t>
      </w:r>
      <w:r w:rsidR="00932F8E">
        <w:rPr>
          <w:szCs w:val="28"/>
          <w:lang w:val="en-US"/>
        </w:rPr>
        <w:t xml:space="preserve">                  </w:t>
      </w:r>
      <w:r w:rsidRPr="00AA28F0">
        <w:rPr>
          <w:szCs w:val="28"/>
        </w:rPr>
        <w:t>phát hiện hoặc nhận được báo tin xảy ra hoạt động khai thác cát, sỏi trái phép trên địa bàn; xử lý vi phạm theo quy định của pháp luật; trường hợp vượt quá thẩm quyền, báo cáo Ủy ban nhân dân cấp tỉnh để xử lý theo quy định của pháp luật;</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d) Chủ tịch Ủy ban nhân dân cấp huyện chịu trách nhiệm toàn diện trước Chủ tịch Ủy ban nhân dân cấp tỉnh về quản lý cát, sỏi lòng sông trên địa bàn huyện theo quy định của pháp luật.</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3. Ủy ban nhân dân cấp xã thực hiện trách nhiệm quản lý nhà nước về khoáng sản trên địa bàn theo quy định của Luật Khoáng sản, quy định của Chính phủ và các nhiệm vụ sau đây:</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 xml:space="preserve">a) Tuyên truyền, phổ biến, giáo dục pháp luật về khoáng sản đến thôn, bản, xóm; vận động nhân dân địa phương không khai thác, tập kết, kinh doanh, vận chuyển cát, sỏi trái phép; </w:t>
      </w:r>
    </w:p>
    <w:p w:rsidR="00AA28F0" w:rsidRDefault="00AA28F0" w:rsidP="00AA28F0">
      <w:pPr>
        <w:widowControl w:val="0"/>
        <w:pBdr>
          <w:top w:val="nil"/>
          <w:left w:val="nil"/>
          <w:bottom w:val="nil"/>
          <w:right w:val="nil"/>
          <w:between w:val="nil"/>
        </w:pBdr>
        <w:spacing w:before="240" w:after="0" w:line="252" w:lineRule="auto"/>
        <w:ind w:firstLine="567"/>
        <w:rPr>
          <w:szCs w:val="28"/>
        </w:rPr>
      </w:pPr>
      <w:r w:rsidRPr="00AA28F0">
        <w:rPr>
          <w:szCs w:val="28"/>
        </w:rPr>
        <w:t>b) Phát hiện và tố giác tổ chức, cá nhân khai thác khoáng sản, khai thác cát, sỏi trái phép; thực hiện quy chế phối hợp trên địa bàn và các xã thuộc các địa phương khác trong khu vực giáp ranh;</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 xml:space="preserve">c) Ngăn chặn hoạt động khai thác cát, sỏi trái phép ngay sau khi phát hiện; xử lý vi phạm theo quy định của pháp luật; trường hợp vượt quá </w:t>
      </w:r>
      <w:r w:rsidR="005F3081">
        <w:rPr>
          <w:szCs w:val="28"/>
          <w:lang w:val="en-US"/>
        </w:rPr>
        <w:t xml:space="preserve">               </w:t>
      </w:r>
      <w:r w:rsidRPr="00AA28F0">
        <w:rPr>
          <w:szCs w:val="28"/>
        </w:rPr>
        <w:t>thẩm quyền, báo cáo Ủy ban nhân dân cấp trên để xử lý theo quy định của pháp luật;</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d) Chủ tịch Ủy ban nhân dân cấp xã chịu trách nhiệm toàn diện trước Chủ tịch Ủy ban nhân dân cấp huyện về quản lý cát, sỏi lòng sông trên địa bàn xã theo quy định của pháp luật.</w:t>
      </w:r>
    </w:p>
    <w:p w:rsidR="00AA28F0" w:rsidRDefault="00AA28F0" w:rsidP="00AA28F0">
      <w:pPr>
        <w:widowControl w:val="0"/>
        <w:pBdr>
          <w:top w:val="nil"/>
          <w:left w:val="nil"/>
          <w:bottom w:val="nil"/>
          <w:right w:val="nil"/>
          <w:between w:val="nil"/>
        </w:pBdr>
        <w:spacing w:before="240" w:after="0" w:line="250" w:lineRule="auto"/>
        <w:ind w:firstLine="567"/>
        <w:rPr>
          <w:b/>
          <w:bCs/>
          <w:szCs w:val="28"/>
        </w:rPr>
      </w:pPr>
      <w:r w:rsidRPr="00AA28F0">
        <w:rPr>
          <w:b/>
          <w:bCs/>
          <w:szCs w:val="28"/>
        </w:rPr>
        <w:lastRenderedPageBreak/>
        <w:t>Điều 32. Nội dung quy chế phối hợp trong quản lý cát, sỏi lòng sông tại khu vực giáp ranh địa phận hành chính cấp tỉnh</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Quy chế phối hợp nêu tại điểm c khoản 1 Điều 31 Nghị định này phải tuân thủ các quy định của pháp luật về khoáng sản, pháp luật khác liên quan; bảo đảm sự thống nhất trong quy hoạch, cấp phép thăm dò, khai thác cát, sỏi lòng sông; nâng cao vai trò, trách nhiệm của địa phương liên quan trong quản lý cát, sỏi ở khu vực giáp ranh và có các nội dung chính sau đây:</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 xml:space="preserve">1. Trách nhiệm trao đổi thông tin quản lý nhà nước về khoáng sản gồm: thông tin chung về tình hình hoạt động khoáng sản tại khu vực giáp ranh; thông tin về hoạt động khoáng sản trên địa bàn khu vực giáp ranh của Ủy ban nhân dân các cấp; thông tin về </w:t>
      </w:r>
      <w:r w:rsidR="00E7635F">
        <w:rPr>
          <w:szCs w:val="28"/>
          <w:lang w:val="en-US"/>
        </w:rPr>
        <w:t>g</w:t>
      </w:r>
      <w:r w:rsidRPr="00AA28F0">
        <w:rPr>
          <w:szCs w:val="28"/>
        </w:rPr>
        <w:t>iấy phép thăm dò/khai thác cát, sỏi lòng sông, khoáng sản khác (nếu có) đã cấp; số lượng, biển hiệu phương tiện, thiết bị tham gia khai thác, vận chuyển cát sỏi, điều kiện hạ tầng kỹ thuật (bến bãi tập kết vật liệu).</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 xml:space="preserve">2. Phối hợp trong phát hiện, ngăn chặn, giải tỏa hoạt động khai thác </w:t>
      </w:r>
      <w:r w:rsidR="005F3081">
        <w:rPr>
          <w:szCs w:val="28"/>
          <w:lang w:val="en-US"/>
        </w:rPr>
        <w:t xml:space="preserve">              </w:t>
      </w:r>
      <w:r w:rsidRPr="00AA28F0">
        <w:rPr>
          <w:szCs w:val="28"/>
        </w:rPr>
        <w:t xml:space="preserve">cát, sỏi lòng sông không có giấy phép; phối hợp, chỉ đạo và tổ chức thực </w:t>
      </w:r>
      <w:r w:rsidR="005F3081">
        <w:rPr>
          <w:szCs w:val="28"/>
          <w:lang w:val="en-US"/>
        </w:rPr>
        <w:t xml:space="preserve">             </w:t>
      </w:r>
      <w:r w:rsidRPr="00AA28F0">
        <w:rPr>
          <w:szCs w:val="28"/>
        </w:rPr>
        <w:t>hiện xử lý</w:t>
      </w:r>
      <w:r w:rsidR="000E4595">
        <w:rPr>
          <w:szCs w:val="28"/>
          <w:lang w:val="en-US"/>
        </w:rPr>
        <w:t xml:space="preserve"> nghiêm</w:t>
      </w:r>
      <w:r w:rsidRPr="00AA28F0">
        <w:rPr>
          <w:szCs w:val="28"/>
        </w:rPr>
        <w:t xml:space="preserve"> các vi phạm pháp luật về khai thác cát, sỏi theo thẩm quyền của Ủy ban nhân dân các cấp; phối hợp, tạo điều kiện, hỗ trợ về phương tiện, thiết bị, lực lượng.</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3. Trách nhiệm của Sở Tài nguyên và Môi trường trong việc chủ trì, phối hợp với các ngành chức năng xử lý vi phạm pháp luật về khoáng sản theo thẩm quyền; trách nhiệm của Công an tỉnh trong việc tuần tra, kiểm tra, xử lý vi phạm theo quy định đối với hoạt động khai thác cát, sỏi trái phép trên địa bàn địa phương; trách nhiệm phối hợp với lực lượng Cảnh sát đường thủy, Cảnh sát môi trường trong việc xử lý</w:t>
      </w:r>
      <w:r w:rsidR="000E4595">
        <w:rPr>
          <w:szCs w:val="28"/>
          <w:lang w:val="en-US"/>
        </w:rPr>
        <w:t xml:space="preserve"> nghiêm</w:t>
      </w:r>
      <w:r w:rsidRPr="00AA28F0">
        <w:rPr>
          <w:szCs w:val="28"/>
        </w:rPr>
        <w:t xml:space="preserve"> các hành vi khai thác cát, sỏi lòng sông trái phép, hoạt động vận chuyển, mua bán cát, sỏi không có nguồn gốc hợp pháp tại khu vực giáp ranh địa giới hành chính cấp tỉnh.</w:t>
      </w:r>
    </w:p>
    <w:p w:rsidR="00AA28F0" w:rsidRDefault="00AA28F0" w:rsidP="00AA28F0">
      <w:pPr>
        <w:widowControl w:val="0"/>
        <w:pBdr>
          <w:top w:val="nil"/>
          <w:left w:val="nil"/>
          <w:bottom w:val="nil"/>
          <w:right w:val="nil"/>
          <w:between w:val="nil"/>
        </w:pBdr>
        <w:spacing w:before="240" w:after="0" w:line="250" w:lineRule="auto"/>
        <w:ind w:firstLine="567"/>
        <w:rPr>
          <w:szCs w:val="28"/>
        </w:rPr>
      </w:pPr>
      <w:r w:rsidRPr="00AA28F0">
        <w:rPr>
          <w:szCs w:val="28"/>
        </w:rPr>
        <w:t>4. Phối hợp trong công tác sơ kết, tổng kết tình hình thực hiện quy chế phối hợp đã ký kết; đánh giá kết quả, nguyên nhân và giải pháp nâng cao hiệu quả quản lý nhà nước đối với tài nguyên cát, sỏi trên địa bàn vùng giáp ranh.</w:t>
      </w:r>
    </w:p>
    <w:p w:rsidR="001E6566" w:rsidRDefault="00AA28F0">
      <w:pPr>
        <w:widowControl w:val="0"/>
        <w:pBdr>
          <w:top w:val="nil"/>
          <w:left w:val="nil"/>
          <w:bottom w:val="nil"/>
          <w:right w:val="nil"/>
          <w:between w:val="nil"/>
        </w:pBdr>
        <w:spacing w:before="0" w:after="0" w:line="240" w:lineRule="auto"/>
        <w:ind w:firstLine="0"/>
        <w:jc w:val="center"/>
        <w:rPr>
          <w:b/>
          <w:sz w:val="26"/>
          <w:szCs w:val="26"/>
        </w:rPr>
      </w:pPr>
      <w:r w:rsidRPr="00AA28F0">
        <w:rPr>
          <w:b/>
          <w:szCs w:val="28"/>
        </w:rPr>
        <w:t>Chương V</w:t>
      </w:r>
      <w:r w:rsidRPr="00AA28F0">
        <w:rPr>
          <w:b/>
          <w:szCs w:val="28"/>
        </w:rPr>
        <w:br/>
      </w:r>
      <w:r w:rsidRPr="00AA28F0">
        <w:rPr>
          <w:b/>
          <w:sz w:val="26"/>
          <w:szCs w:val="26"/>
        </w:rPr>
        <w:t>TỔ CHỨC THỰC HIỆN</w:t>
      </w:r>
    </w:p>
    <w:p w:rsidR="00AA28F0" w:rsidRDefault="00AA28F0" w:rsidP="00AA28F0">
      <w:pPr>
        <w:widowControl w:val="0"/>
        <w:spacing w:before="240" w:after="0" w:line="259" w:lineRule="auto"/>
        <w:ind w:firstLine="567"/>
        <w:rPr>
          <w:b/>
        </w:rPr>
      </w:pPr>
      <w:r w:rsidRPr="00AA28F0">
        <w:rPr>
          <w:b/>
        </w:rPr>
        <w:t>Điều 33. Điều khoản chuyển tiếp</w:t>
      </w:r>
    </w:p>
    <w:p w:rsidR="00AA28F0" w:rsidRDefault="00AA28F0" w:rsidP="00AA28F0">
      <w:pPr>
        <w:pStyle w:val="Nidungiu"/>
        <w:spacing w:before="240" w:line="259" w:lineRule="auto"/>
        <w:ind w:firstLine="567"/>
      </w:pPr>
      <w:r w:rsidRPr="00AA28F0">
        <w:t xml:space="preserve">1. Đối với hoạt động khai thác cát, sỏi lòng sông theo các Giấy phép khai thác cát, sỏi lòng sông đã cấp trước ngày Nghị định này có hiệu lực; các hoạt động liên quan đến lòng, bờ, bãi sông quy định tại Nghị định này mà đã được cơ quan nhà nước phê duyệt và đang thực hiện thì không phải thực hiện việc </w:t>
      </w:r>
      <w:r w:rsidRPr="00AA28F0">
        <w:lastRenderedPageBreak/>
        <w:t>đánh giá tác động và lấy ý kiến chấp thuận phương án thực hiện quy định tại Điều 20, Điều 21 và Điều 22 Nghị định này, trừ trường hợp quy định tại khoản 2 Điều này.</w:t>
      </w:r>
    </w:p>
    <w:p w:rsidR="00AA28F0" w:rsidRPr="00AA28F0" w:rsidRDefault="00AA28F0" w:rsidP="00AA28F0">
      <w:pPr>
        <w:pStyle w:val="Nidungiu"/>
        <w:spacing w:before="240" w:line="259" w:lineRule="auto"/>
        <w:ind w:firstLine="567"/>
        <w:rPr>
          <w:lang w:val="en-US"/>
        </w:rPr>
      </w:pPr>
      <w:r w:rsidRPr="00AA28F0">
        <w:t xml:space="preserve">2. Đối với các </w:t>
      </w:r>
      <w:r w:rsidRPr="00AA28F0">
        <w:rPr>
          <w:lang w:val="en-US"/>
        </w:rPr>
        <w:t>dự án có các hoạt động quy định tại khoản 2 và khoản 3 Điều 2 Nghị định này mà</w:t>
      </w:r>
      <w:r w:rsidRPr="00AA28F0">
        <w:t xml:space="preserve"> đã được cơ quan nhà nước phê duyệt theo thẩm quyền, đang triển khai thực hiện nhưng làm ảnh hưởng đến khả năng tiêu, thoát lũ, sự ổn định của bờ sông, gây sạt lở bờ, bãi sông hoặc làm ảnh hưởng đến sự an toàn của các công trình ven sông, thì phải tạm dừng để rà soát, </w:t>
      </w:r>
      <w:r w:rsidRPr="00AA28F0">
        <w:rPr>
          <w:lang w:val="en-US"/>
        </w:rPr>
        <w:t>thực hiện việc đánh giá tác động</w:t>
      </w:r>
      <w:r w:rsidRPr="00AA28F0">
        <w:t xml:space="preserve"> theo quy định</w:t>
      </w:r>
      <w:r w:rsidRPr="00AA28F0">
        <w:rPr>
          <w:rStyle w:val="FootnoteReference"/>
        </w:rPr>
        <w:t xml:space="preserve"> </w:t>
      </w:r>
      <w:r w:rsidRPr="00AA28F0">
        <w:t>của Nghị định này.</w:t>
      </w:r>
      <w:r w:rsidRPr="00AA28F0">
        <w:rPr>
          <w:lang w:val="en-US"/>
        </w:rPr>
        <w:t xml:space="preserve"> Trường hợp không đáp ứng các yêu cầu của Nghị định này thì phải xem xét, điều chỉnh cho phù hợp.</w:t>
      </w:r>
    </w:p>
    <w:p w:rsidR="00AA28F0" w:rsidRDefault="00AA28F0" w:rsidP="00AA28F0">
      <w:pPr>
        <w:pStyle w:val="Nidungiu"/>
        <w:spacing w:before="240" w:line="259" w:lineRule="auto"/>
        <w:ind w:firstLine="567"/>
      </w:pPr>
      <w:r w:rsidRPr="00AA28F0">
        <w:rPr>
          <w:lang w:val="nl-NL"/>
        </w:rPr>
        <w:t>3.</w:t>
      </w:r>
      <w:r w:rsidRPr="00AA28F0">
        <w:t xml:space="preserve"> Đối với các hồ sơ đề nghị cấp Giấy phép thăm dò, Giấy phép khai thác cát, sỏi lòng sông được cơ quan nhà nước có thẩm quyền tiếp nhận trước ngày Nghị định này có hiệu lực thì quy trình, thủ tục thẩm định thực hiện theo quy định của pháp luật tại thời điểm tiếp nhận hồ sơ; </w:t>
      </w:r>
    </w:p>
    <w:p w:rsidR="00AA28F0" w:rsidRDefault="00AA28F0" w:rsidP="00AA28F0">
      <w:pPr>
        <w:pStyle w:val="Nidungiu"/>
        <w:spacing w:before="240" w:line="259" w:lineRule="auto"/>
        <w:ind w:firstLine="567"/>
      </w:pPr>
      <w:r w:rsidRPr="00AA28F0">
        <w:t>4. Quy hoạch thăm dò, khai thác cát, sỏi lòng sông hoặc quy hoạch thăm dò, khai thác khoáng sản (trong đó có cát, sỏi lòng sông) tỉnh, thành phố trực thuộc</w:t>
      </w:r>
      <w:r w:rsidR="00E41D73">
        <w:rPr>
          <w:lang w:val="en-US"/>
        </w:rPr>
        <w:t xml:space="preserve"> t</w:t>
      </w:r>
      <w:r w:rsidRPr="00AA28F0">
        <w:t>rung ương đã phê duyệt theo quy định thì được tiếp tục thực hiện cho đến khi quy hoạch ngành quốc gia, quy hoạch vùng có liên quan được cấp có thẩm quyền phê duyệt theo quy định của pháp luật về quy hoạch.</w:t>
      </w:r>
    </w:p>
    <w:p w:rsidR="00AA28F0" w:rsidRDefault="00AA28F0" w:rsidP="00AA28F0">
      <w:pPr>
        <w:widowControl w:val="0"/>
        <w:shd w:val="clear" w:color="auto" w:fill="FFFFFF"/>
        <w:spacing w:before="240" w:after="0" w:line="259" w:lineRule="auto"/>
        <w:ind w:firstLine="567"/>
        <w:rPr>
          <w:rFonts w:eastAsia="MS Mincho"/>
          <w:color w:val="000000"/>
          <w:szCs w:val="28"/>
          <w:lang w:eastAsia="ja-JP"/>
        </w:rPr>
      </w:pPr>
      <w:r w:rsidRPr="00AA28F0">
        <w:rPr>
          <w:rFonts w:eastAsia="MS Mincho"/>
          <w:szCs w:val="28"/>
          <w:lang w:eastAsia="ja-JP"/>
        </w:rPr>
        <w:t xml:space="preserve">5. </w:t>
      </w:r>
      <w:r w:rsidRPr="00AA28F0">
        <w:rPr>
          <w:color w:val="000000"/>
        </w:rPr>
        <w:t xml:space="preserve">Thẩm quyền thẩm định, phê duyệt </w:t>
      </w:r>
      <w:r w:rsidR="00BD1F91">
        <w:rPr>
          <w:color w:val="000000"/>
          <w:lang w:val="en-US"/>
        </w:rPr>
        <w:t>b</w:t>
      </w:r>
      <w:r w:rsidRPr="00AA28F0">
        <w:rPr>
          <w:color w:val="000000"/>
        </w:rPr>
        <w:t xml:space="preserve">áo cáo đánh giá tác động môi trường của Bộ Tài nguyên và Môi trường quy định tại Phụ lục III </w:t>
      </w:r>
      <w:r w:rsidRPr="00AA28F0">
        <w:rPr>
          <w:rFonts w:eastAsia="MS Mincho"/>
          <w:szCs w:val="28"/>
          <w:lang w:eastAsia="ja-JP"/>
        </w:rPr>
        <w:t xml:space="preserve">Nghị định số </w:t>
      </w:r>
      <w:r w:rsidRPr="00AA28F0">
        <w:rPr>
          <w:rFonts w:eastAsia="MS Mincho"/>
          <w:color w:val="000000"/>
          <w:szCs w:val="28"/>
          <w:lang w:eastAsia="ja-JP"/>
        </w:rPr>
        <w:t xml:space="preserve">40/2019/NĐ-CP ngày 13 tháng 5 năm 2019 </w:t>
      </w:r>
      <w:r w:rsidRPr="00AA28F0">
        <w:rPr>
          <w:color w:val="000000"/>
        </w:rPr>
        <w:t xml:space="preserve">của Chính phủ </w:t>
      </w:r>
      <w:r w:rsidRPr="00AA28F0">
        <w:rPr>
          <w:rFonts w:eastAsia="MS Mincho"/>
          <w:color w:val="000000"/>
          <w:szCs w:val="28"/>
          <w:lang w:eastAsia="ja-JP"/>
        </w:rPr>
        <w:t>sửa đổi, bổ sung một số điều của các nghị định quy định chi tiết, hướng dẫn thi hành Luật Bảo vệ môi trường</w:t>
      </w:r>
      <w:r w:rsidRPr="00AA28F0">
        <w:t xml:space="preserve"> đối với các dự án quy định tại </w:t>
      </w:r>
      <w:r w:rsidRPr="00AA28F0">
        <w:rPr>
          <w:color w:val="000000"/>
        </w:rPr>
        <w:t>điểm a khoản 2 Điều 21 Nghị định này</w:t>
      </w:r>
      <w:r w:rsidRPr="00AA28F0">
        <w:rPr>
          <w:rFonts w:eastAsia="MS Mincho"/>
          <w:color w:val="000000"/>
          <w:szCs w:val="28"/>
          <w:lang w:eastAsia="ja-JP"/>
        </w:rPr>
        <w:t xml:space="preserve"> được thực hiện theo quy định của Nghị định này.</w:t>
      </w:r>
    </w:p>
    <w:p w:rsidR="00AA28F0" w:rsidRDefault="00AA28F0" w:rsidP="00AA28F0">
      <w:pPr>
        <w:widowControl w:val="0"/>
        <w:shd w:val="clear" w:color="auto" w:fill="FFFFFF"/>
        <w:spacing w:before="240" w:after="0" w:line="259" w:lineRule="auto"/>
        <w:ind w:firstLine="567"/>
        <w:rPr>
          <w:b/>
        </w:rPr>
      </w:pPr>
      <w:bookmarkStart w:id="11" w:name="tyjcwt" w:colFirst="0" w:colLast="0"/>
      <w:bookmarkEnd w:id="11"/>
      <w:r w:rsidRPr="00AA28F0">
        <w:rPr>
          <w:b/>
        </w:rPr>
        <w:t>Điều 34. Hiệu lực thi hành</w:t>
      </w:r>
    </w:p>
    <w:p w:rsidR="00AA28F0" w:rsidRDefault="00AA28F0" w:rsidP="00AA28F0">
      <w:pPr>
        <w:widowControl w:val="0"/>
        <w:spacing w:before="240" w:after="0" w:line="259" w:lineRule="auto"/>
        <w:ind w:firstLine="567"/>
        <w:rPr>
          <w:lang w:val="en-US"/>
        </w:rPr>
      </w:pPr>
      <w:r w:rsidRPr="00AA28F0">
        <w:t xml:space="preserve">Nghị định này có hiệu lực thi hành từ ngày </w:t>
      </w:r>
      <w:r w:rsidR="00F24F9D">
        <w:rPr>
          <w:lang w:val="en-US"/>
        </w:rPr>
        <w:t xml:space="preserve">10 </w:t>
      </w:r>
      <w:r w:rsidRPr="00AA28F0">
        <w:t xml:space="preserve">tháng </w:t>
      </w:r>
      <w:r w:rsidR="000E4595">
        <w:rPr>
          <w:lang w:val="en-US"/>
        </w:rPr>
        <w:t>4</w:t>
      </w:r>
      <w:r w:rsidR="00F24F9D">
        <w:rPr>
          <w:lang w:val="en-US"/>
        </w:rPr>
        <w:t xml:space="preserve"> </w:t>
      </w:r>
      <w:r w:rsidRPr="00AA28F0">
        <w:t xml:space="preserve">năm </w:t>
      </w:r>
      <w:r w:rsidR="00E41D73">
        <w:rPr>
          <w:lang w:val="en-US"/>
        </w:rPr>
        <w:t>2020.</w:t>
      </w:r>
    </w:p>
    <w:p w:rsidR="00AA28F0" w:rsidRDefault="00AA28F0" w:rsidP="00AA28F0">
      <w:pPr>
        <w:widowControl w:val="0"/>
        <w:spacing w:before="240" w:after="0" w:line="240" w:lineRule="auto"/>
        <w:ind w:firstLine="567"/>
      </w:pPr>
      <w:r w:rsidRPr="00AA28F0">
        <w:rPr>
          <w:b/>
        </w:rPr>
        <w:t>Điều 35. Trách nhiệm tổ chức thực hiện</w:t>
      </w:r>
    </w:p>
    <w:p w:rsidR="00AA28F0" w:rsidRDefault="00AA28F0" w:rsidP="00AA28F0">
      <w:pPr>
        <w:widowControl w:val="0"/>
        <w:spacing w:before="240" w:after="0" w:line="240" w:lineRule="auto"/>
        <w:ind w:firstLine="567"/>
        <w:rPr>
          <w:lang w:val="en-US"/>
        </w:rPr>
      </w:pPr>
      <w:r w:rsidRPr="00AA28F0">
        <w:t>Các Bộ trưởng, Thủ trưởng cơ quan ngang bộ, Thủ trưởng cơ quan thuộc Chính phủ, Chủ tịch Ủy ban nhân dân cấp tỉnh và tổ chức, cá nhân có liên quan chịu trách nhiệm thi hành Nghị định này./.</w:t>
      </w:r>
    </w:p>
    <w:p w:rsidR="00AA28F0" w:rsidRDefault="00AA28F0" w:rsidP="00AA28F0">
      <w:pPr>
        <w:widowControl w:val="0"/>
        <w:spacing w:before="0" w:after="0" w:line="240" w:lineRule="auto"/>
        <w:ind w:firstLine="567"/>
        <w:rPr>
          <w:lang w:val="en-US"/>
        </w:rPr>
      </w:pPr>
    </w:p>
    <w:p w:rsidR="00AA28F0" w:rsidRPr="00AA28F0" w:rsidRDefault="00AA28F0" w:rsidP="00AA28F0">
      <w:pPr>
        <w:widowControl w:val="0"/>
        <w:spacing w:before="0" w:after="0" w:line="240" w:lineRule="auto"/>
        <w:ind w:firstLine="567"/>
        <w:rPr>
          <w:lang w:val="en-US"/>
        </w:rPr>
      </w:pPr>
    </w:p>
    <w:tbl>
      <w:tblPr>
        <w:tblStyle w:val="a0"/>
        <w:tblW w:w="9154" w:type="dxa"/>
        <w:jc w:val="center"/>
        <w:tblLayout w:type="fixed"/>
        <w:tblLook w:val="0000" w:firstRow="0" w:lastRow="0" w:firstColumn="0" w:lastColumn="0" w:noHBand="0" w:noVBand="0"/>
      </w:tblPr>
      <w:tblGrid>
        <w:gridCol w:w="5726"/>
        <w:gridCol w:w="3428"/>
      </w:tblGrid>
      <w:tr w:rsidR="00FD36CD" w:rsidRPr="00D7499F" w:rsidTr="00A234DD">
        <w:trPr>
          <w:trHeight w:val="20"/>
          <w:jc w:val="center"/>
        </w:trPr>
        <w:tc>
          <w:tcPr>
            <w:tcW w:w="5726" w:type="dxa"/>
          </w:tcPr>
          <w:p w:rsidR="001E6566" w:rsidRDefault="00567F00">
            <w:pPr>
              <w:widowControl w:val="0"/>
              <w:pBdr>
                <w:top w:val="nil"/>
                <w:left w:val="nil"/>
                <w:bottom w:val="nil"/>
                <w:right w:val="nil"/>
                <w:between w:val="nil"/>
              </w:pBdr>
              <w:spacing w:before="0" w:after="0" w:line="240" w:lineRule="auto"/>
              <w:ind w:firstLine="0"/>
              <w:rPr>
                <w:b/>
                <w:sz w:val="24"/>
                <w:szCs w:val="24"/>
              </w:rPr>
            </w:pPr>
            <w:r w:rsidRPr="00B461CF">
              <w:rPr>
                <w:b/>
                <w:i/>
                <w:sz w:val="24"/>
                <w:szCs w:val="24"/>
              </w:rPr>
              <w:t>Nơi nhận:</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Ban Bí thư Trung ương Đảng;</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Thủ tướng, các Phó Thủ tướng Chính phủ;</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xml:space="preserve">- Các </w:t>
            </w:r>
            <w:r w:rsidR="00F51E46">
              <w:rPr>
                <w:sz w:val="22"/>
                <w:lang w:val="en-US"/>
              </w:rPr>
              <w:t>b</w:t>
            </w:r>
            <w:r w:rsidRPr="00B461CF">
              <w:rPr>
                <w:sz w:val="22"/>
              </w:rPr>
              <w:t xml:space="preserve">ộ, cơ quan ngang </w:t>
            </w:r>
            <w:r w:rsidR="00F51E46">
              <w:rPr>
                <w:sz w:val="22"/>
                <w:lang w:val="en-US"/>
              </w:rPr>
              <w:t>b</w:t>
            </w:r>
            <w:r w:rsidR="00F51E46" w:rsidRPr="00B461CF">
              <w:rPr>
                <w:sz w:val="22"/>
              </w:rPr>
              <w:t>ộ</w:t>
            </w:r>
            <w:r w:rsidRPr="00B461CF">
              <w:rPr>
                <w:sz w:val="22"/>
              </w:rPr>
              <w:t xml:space="preserve">, cơ quan thuộc </w:t>
            </w:r>
            <w:r w:rsidR="00F51E46">
              <w:rPr>
                <w:sz w:val="22"/>
                <w:lang w:val="en-US"/>
              </w:rPr>
              <w:t>Chính phủ</w:t>
            </w:r>
            <w:r w:rsidRPr="00B461CF">
              <w:rPr>
                <w:sz w:val="22"/>
              </w:rPr>
              <w:t>;</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lastRenderedPageBreak/>
              <w:t xml:space="preserve">- HĐND, UBND các tỉnh, thành phố trực thuộc </w:t>
            </w:r>
            <w:r w:rsidR="00F51E46">
              <w:rPr>
                <w:sz w:val="22"/>
                <w:lang w:val="en-US"/>
              </w:rPr>
              <w:t>trung ương</w:t>
            </w:r>
            <w:r w:rsidRPr="00B461CF">
              <w:rPr>
                <w:sz w:val="22"/>
              </w:rPr>
              <w:t>;</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Văn phòng Trung ương và các Ban của Đảng;</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Văn phòng Tổng Bí thư;</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Văn phòng Chủ tịch nước;</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Hội đồng Dân tộc và các Ủy ban của Quốc hội;</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Văn phòng Quốc hội;</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Tòa án nhân dân tối cao;</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Viện kiểm sát nhân dân tối cao;</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Ủy ban Giám sát tài chính Quốc gia;</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Kiểm toán Nhà nước;</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Ngân hàng Chính sách xã hội;</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Ngân hàng Phát triển Việt Nam;</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xml:space="preserve">- Ủy ban </w:t>
            </w:r>
            <w:r w:rsidR="001E526C">
              <w:rPr>
                <w:sz w:val="22"/>
                <w:lang w:val="en-US"/>
              </w:rPr>
              <w:t>T</w:t>
            </w:r>
            <w:r w:rsidRPr="00B461CF">
              <w:rPr>
                <w:sz w:val="22"/>
              </w:rPr>
              <w:t>rung ương Mặt trận Tổ quốc Việt Nam;</w:t>
            </w:r>
          </w:p>
          <w:p w:rsidR="00AA28F0" w:rsidRDefault="00567F00" w:rsidP="00AA28F0">
            <w:pPr>
              <w:widowControl w:val="0"/>
              <w:pBdr>
                <w:top w:val="nil"/>
                <w:left w:val="nil"/>
                <w:bottom w:val="nil"/>
                <w:right w:val="nil"/>
                <w:between w:val="nil"/>
              </w:pBdr>
              <w:spacing w:before="0" w:after="0" w:line="240" w:lineRule="auto"/>
              <w:ind w:firstLine="0"/>
              <w:rPr>
                <w:sz w:val="22"/>
              </w:rPr>
            </w:pPr>
            <w:r w:rsidRPr="00B461CF">
              <w:rPr>
                <w:sz w:val="22"/>
              </w:rPr>
              <w:t xml:space="preserve">- Cơ quan </w:t>
            </w:r>
            <w:r w:rsidR="001E526C">
              <w:rPr>
                <w:sz w:val="22"/>
                <w:lang w:val="en-US"/>
              </w:rPr>
              <w:t>t</w:t>
            </w:r>
            <w:r w:rsidRPr="00B461CF">
              <w:rPr>
                <w:sz w:val="22"/>
              </w:rPr>
              <w:t>rung ương của các đoàn thể;</w:t>
            </w:r>
          </w:p>
          <w:p w:rsidR="00AA28F0" w:rsidRDefault="00567F00" w:rsidP="00AA28F0">
            <w:pPr>
              <w:widowControl w:val="0"/>
              <w:pBdr>
                <w:top w:val="nil"/>
                <w:left w:val="nil"/>
                <w:bottom w:val="nil"/>
                <w:right w:val="nil"/>
                <w:between w:val="nil"/>
              </w:pBdr>
              <w:spacing w:before="0" w:after="0" w:line="240" w:lineRule="auto"/>
              <w:ind w:firstLine="0"/>
              <w:rPr>
                <w:sz w:val="22"/>
                <w:lang w:val="en-US"/>
              </w:rPr>
            </w:pPr>
            <w:r w:rsidRPr="00B461CF">
              <w:rPr>
                <w:sz w:val="22"/>
              </w:rPr>
              <w:t>- VPCP: BTCN, các PCN, Trợ lý TT</w:t>
            </w:r>
            <w:r w:rsidR="001E526C">
              <w:rPr>
                <w:sz w:val="22"/>
                <w:lang w:val="en-US"/>
              </w:rPr>
              <w:t>g</w:t>
            </w:r>
            <w:r w:rsidRPr="00B461CF">
              <w:rPr>
                <w:sz w:val="22"/>
              </w:rPr>
              <w:t xml:space="preserve">, TGĐ Cổng TTĐT, </w:t>
            </w:r>
          </w:p>
          <w:p w:rsidR="00AA28F0" w:rsidRDefault="00A234DD" w:rsidP="00AA28F0">
            <w:pPr>
              <w:widowControl w:val="0"/>
              <w:pBdr>
                <w:top w:val="nil"/>
                <w:left w:val="nil"/>
                <w:bottom w:val="nil"/>
                <w:right w:val="nil"/>
                <w:between w:val="nil"/>
              </w:pBdr>
              <w:spacing w:before="0" w:after="0" w:line="240" w:lineRule="auto"/>
              <w:ind w:firstLine="0"/>
              <w:rPr>
                <w:sz w:val="22"/>
              </w:rPr>
            </w:pPr>
            <w:r>
              <w:rPr>
                <w:sz w:val="22"/>
                <w:lang w:val="en-US"/>
              </w:rPr>
              <w:t xml:space="preserve">  </w:t>
            </w:r>
            <w:r w:rsidR="00567F00" w:rsidRPr="00B461CF">
              <w:rPr>
                <w:sz w:val="22"/>
              </w:rPr>
              <w:t>các Vụ, Cục, đơn vị trực thuộc, Công báo;</w:t>
            </w:r>
          </w:p>
          <w:p w:rsidR="00AA28F0" w:rsidRDefault="00567F00" w:rsidP="00AA28F0">
            <w:pPr>
              <w:widowControl w:val="0"/>
              <w:pBdr>
                <w:top w:val="nil"/>
                <w:left w:val="nil"/>
                <w:bottom w:val="nil"/>
                <w:right w:val="nil"/>
                <w:between w:val="nil"/>
              </w:pBdr>
              <w:spacing w:before="0" w:after="0" w:line="240" w:lineRule="auto"/>
              <w:ind w:firstLine="0"/>
              <w:rPr>
                <w:szCs w:val="28"/>
              </w:rPr>
            </w:pPr>
            <w:r w:rsidRPr="00B461CF">
              <w:rPr>
                <w:sz w:val="22"/>
              </w:rPr>
              <w:t>- Lưu: V</w:t>
            </w:r>
            <w:r w:rsidR="00F51E46">
              <w:rPr>
                <w:sz w:val="22"/>
                <w:lang w:val="en-US"/>
              </w:rPr>
              <w:t>T</w:t>
            </w:r>
            <w:r w:rsidRPr="00B461CF">
              <w:rPr>
                <w:sz w:val="22"/>
              </w:rPr>
              <w:t xml:space="preserve">, </w:t>
            </w:r>
            <w:r w:rsidR="00F51E46">
              <w:rPr>
                <w:sz w:val="22"/>
                <w:lang w:val="en-US"/>
              </w:rPr>
              <w:t>C</w:t>
            </w:r>
            <w:r w:rsidRPr="00B461CF">
              <w:rPr>
                <w:sz w:val="22"/>
              </w:rPr>
              <w:t>N (</w:t>
            </w:r>
            <w:r w:rsidR="00F51E46">
              <w:rPr>
                <w:sz w:val="22"/>
                <w:lang w:val="en-US"/>
              </w:rPr>
              <w:t>2</w:t>
            </w:r>
            <w:r w:rsidRPr="00B461CF">
              <w:rPr>
                <w:sz w:val="22"/>
              </w:rPr>
              <w:t>).</w:t>
            </w:r>
          </w:p>
        </w:tc>
        <w:tc>
          <w:tcPr>
            <w:tcW w:w="3428" w:type="dxa"/>
          </w:tcPr>
          <w:p w:rsidR="00AA28F0" w:rsidRDefault="00567F00" w:rsidP="00AA28F0">
            <w:pPr>
              <w:widowControl w:val="0"/>
              <w:spacing w:before="0" w:after="0" w:line="240" w:lineRule="auto"/>
              <w:ind w:firstLine="0"/>
              <w:jc w:val="center"/>
              <w:rPr>
                <w:b/>
                <w:sz w:val="26"/>
                <w:szCs w:val="26"/>
              </w:rPr>
            </w:pPr>
            <w:r w:rsidRPr="00B461CF">
              <w:rPr>
                <w:b/>
                <w:sz w:val="26"/>
                <w:szCs w:val="26"/>
              </w:rPr>
              <w:lastRenderedPageBreak/>
              <w:t>TM. CHÍNH PHỦ</w:t>
            </w:r>
          </w:p>
          <w:p w:rsidR="001E6566" w:rsidRDefault="00567F00">
            <w:pPr>
              <w:widowControl w:val="0"/>
              <w:spacing w:before="0" w:after="0" w:line="240" w:lineRule="auto"/>
              <w:ind w:firstLine="0"/>
              <w:jc w:val="center"/>
              <w:rPr>
                <w:b/>
                <w:sz w:val="26"/>
                <w:szCs w:val="26"/>
              </w:rPr>
            </w:pPr>
            <w:r w:rsidRPr="00B461CF">
              <w:rPr>
                <w:b/>
                <w:sz w:val="26"/>
                <w:szCs w:val="26"/>
              </w:rPr>
              <w:t>THỦ TƯỚNG</w:t>
            </w:r>
          </w:p>
          <w:p w:rsidR="00AA28F0" w:rsidRDefault="00A234DD" w:rsidP="00AA28F0">
            <w:pPr>
              <w:widowControl w:val="0"/>
              <w:autoSpaceDE w:val="0"/>
              <w:autoSpaceDN w:val="0"/>
              <w:adjustRightInd w:val="0"/>
              <w:spacing w:before="0"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lastRenderedPageBreak/>
              <w:t>[daky]</w:t>
            </w:r>
          </w:p>
          <w:p w:rsidR="00AA28F0" w:rsidRDefault="00AA28F0" w:rsidP="00AA28F0">
            <w:pPr>
              <w:widowControl w:val="0"/>
              <w:autoSpaceDE w:val="0"/>
              <w:autoSpaceDN w:val="0"/>
              <w:adjustRightInd w:val="0"/>
              <w:spacing w:before="0" w:after="0" w:line="240" w:lineRule="auto"/>
              <w:jc w:val="center"/>
              <w:textAlignment w:val="center"/>
              <w:rPr>
                <w:b/>
                <w:bCs/>
                <w:sz w:val="18"/>
                <w:szCs w:val="26"/>
              </w:rPr>
            </w:pPr>
          </w:p>
          <w:p w:rsidR="00AA28F0" w:rsidRDefault="00567F00" w:rsidP="00AA28F0">
            <w:pPr>
              <w:widowControl w:val="0"/>
              <w:pBdr>
                <w:top w:val="nil"/>
                <w:left w:val="nil"/>
                <w:bottom w:val="nil"/>
                <w:right w:val="nil"/>
                <w:between w:val="nil"/>
              </w:pBdr>
              <w:spacing w:before="0" w:after="0" w:line="240" w:lineRule="auto"/>
              <w:ind w:firstLine="0"/>
              <w:jc w:val="center"/>
              <w:rPr>
                <w:b/>
                <w:szCs w:val="28"/>
              </w:rPr>
            </w:pPr>
            <w:r w:rsidRPr="00B461CF">
              <w:rPr>
                <w:b/>
                <w:szCs w:val="28"/>
              </w:rPr>
              <w:t>Nguyễn Xuân Phúc</w:t>
            </w:r>
          </w:p>
        </w:tc>
      </w:tr>
    </w:tbl>
    <w:p w:rsidR="00FD36CD" w:rsidRPr="00D7499F" w:rsidRDefault="00FD36CD">
      <w:pPr>
        <w:widowControl w:val="0"/>
        <w:spacing w:after="0" w:line="240" w:lineRule="auto"/>
        <w:ind w:firstLine="0"/>
        <w:rPr>
          <w:sz w:val="16"/>
          <w:szCs w:val="16"/>
        </w:rPr>
      </w:pPr>
    </w:p>
    <w:sectPr w:rsidR="00FD36CD" w:rsidRPr="00D7499F" w:rsidSect="005F3081">
      <w:headerReference w:type="default" r:id="rId7"/>
      <w:footerReference w:type="default" r:id="rId8"/>
      <w:pgSz w:w="11907" w:h="16840" w:code="9"/>
      <w:pgMar w:top="1418" w:right="1134" w:bottom="1134" w:left="1985"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EF" w:rsidRDefault="009E7AEF">
      <w:pPr>
        <w:spacing w:before="0" w:after="0" w:line="240" w:lineRule="auto"/>
      </w:pPr>
      <w:r>
        <w:separator/>
      </w:r>
    </w:p>
  </w:endnote>
  <w:endnote w:type="continuationSeparator" w:id="0">
    <w:p w:rsidR="009E7AEF" w:rsidRDefault="009E7A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44" w:rsidRDefault="00E91444">
    <w:pPr>
      <w:pBdr>
        <w:top w:val="nil"/>
        <w:left w:val="nil"/>
        <w:bottom w:val="nil"/>
        <w:right w:val="nil"/>
        <w:between w:val="nil"/>
      </w:pBdr>
      <w:tabs>
        <w:tab w:val="center" w:pos="4680"/>
        <w:tab w:val="right" w:pos="9360"/>
      </w:tabs>
      <w:spacing w:before="0" w:after="0" w:line="240" w:lineRule="auto"/>
      <w:jc w:val="right"/>
      <w:rPr>
        <w:color w:val="000000"/>
        <w:sz w:val="20"/>
        <w:szCs w:val="20"/>
      </w:rPr>
    </w:pPr>
  </w:p>
  <w:p w:rsidR="00E91444" w:rsidRDefault="00E91444">
    <w:pPr>
      <w:pBdr>
        <w:top w:val="nil"/>
        <w:left w:val="nil"/>
        <w:bottom w:val="nil"/>
        <w:right w:val="nil"/>
        <w:between w:val="nil"/>
      </w:pBdr>
      <w:tabs>
        <w:tab w:val="center" w:pos="4680"/>
        <w:tab w:val="right" w:pos="9360"/>
      </w:tabs>
      <w:spacing w:before="0"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EF" w:rsidRDefault="009E7AEF">
      <w:pPr>
        <w:spacing w:before="0" w:after="0" w:line="240" w:lineRule="auto"/>
      </w:pPr>
      <w:r>
        <w:separator/>
      </w:r>
    </w:p>
  </w:footnote>
  <w:footnote w:type="continuationSeparator" w:id="0">
    <w:p w:rsidR="009E7AEF" w:rsidRDefault="009E7A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44" w:rsidRDefault="009411BA">
    <w:pPr>
      <w:pBdr>
        <w:top w:val="nil"/>
        <w:left w:val="nil"/>
        <w:bottom w:val="nil"/>
        <w:right w:val="nil"/>
        <w:between w:val="nil"/>
      </w:pBdr>
      <w:tabs>
        <w:tab w:val="center" w:pos="4680"/>
        <w:tab w:val="right" w:pos="9360"/>
      </w:tabs>
      <w:spacing w:before="0" w:after="0" w:line="240" w:lineRule="auto"/>
      <w:ind w:firstLine="0"/>
      <w:jc w:val="center"/>
      <w:rPr>
        <w:color w:val="000000"/>
        <w:sz w:val="20"/>
        <w:szCs w:val="20"/>
      </w:rPr>
    </w:pPr>
    <w:r>
      <w:rPr>
        <w:color w:val="000000"/>
        <w:sz w:val="26"/>
        <w:szCs w:val="26"/>
      </w:rPr>
      <w:fldChar w:fldCharType="begin"/>
    </w:r>
    <w:r w:rsidR="00E91444">
      <w:rPr>
        <w:color w:val="000000"/>
        <w:sz w:val="26"/>
        <w:szCs w:val="26"/>
      </w:rPr>
      <w:instrText>PAGE</w:instrText>
    </w:r>
    <w:r>
      <w:rPr>
        <w:color w:val="000000"/>
        <w:sz w:val="26"/>
        <w:szCs w:val="26"/>
      </w:rPr>
      <w:fldChar w:fldCharType="separate"/>
    </w:r>
    <w:r w:rsidR="007122E0">
      <w:rPr>
        <w:noProof/>
        <w:color w:val="000000"/>
        <w:sz w:val="26"/>
        <w:szCs w:val="26"/>
      </w:rPr>
      <w:t>20</w:t>
    </w:r>
    <w:r>
      <w:rPr>
        <w:color w:val="000000"/>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CD"/>
    <w:rsid w:val="00007533"/>
    <w:rsid w:val="000133FC"/>
    <w:rsid w:val="00013D0A"/>
    <w:rsid w:val="0003402D"/>
    <w:rsid w:val="00044043"/>
    <w:rsid w:val="000478A9"/>
    <w:rsid w:val="00050B30"/>
    <w:rsid w:val="00050F72"/>
    <w:rsid w:val="00056108"/>
    <w:rsid w:val="00060121"/>
    <w:rsid w:val="00060C28"/>
    <w:rsid w:val="0006157D"/>
    <w:rsid w:val="0006261F"/>
    <w:rsid w:val="00062C00"/>
    <w:rsid w:val="00065DFE"/>
    <w:rsid w:val="00073219"/>
    <w:rsid w:val="00074DD1"/>
    <w:rsid w:val="00080C03"/>
    <w:rsid w:val="000853C6"/>
    <w:rsid w:val="00092878"/>
    <w:rsid w:val="000951FC"/>
    <w:rsid w:val="000A2155"/>
    <w:rsid w:val="000A24DA"/>
    <w:rsid w:val="000A5D21"/>
    <w:rsid w:val="000B3EC8"/>
    <w:rsid w:val="000B6332"/>
    <w:rsid w:val="000B6707"/>
    <w:rsid w:val="000C1110"/>
    <w:rsid w:val="000C1515"/>
    <w:rsid w:val="000C7203"/>
    <w:rsid w:val="000D0770"/>
    <w:rsid w:val="000D1ECA"/>
    <w:rsid w:val="000D634A"/>
    <w:rsid w:val="000D7CCD"/>
    <w:rsid w:val="000E12B2"/>
    <w:rsid w:val="000E4595"/>
    <w:rsid w:val="000E4CE2"/>
    <w:rsid w:val="000E4DAF"/>
    <w:rsid w:val="000E691A"/>
    <w:rsid w:val="000F21F4"/>
    <w:rsid w:val="000F33CC"/>
    <w:rsid w:val="000F3E45"/>
    <w:rsid w:val="000F589D"/>
    <w:rsid w:val="000F6411"/>
    <w:rsid w:val="000F7B15"/>
    <w:rsid w:val="001033F6"/>
    <w:rsid w:val="00107B64"/>
    <w:rsid w:val="001102E2"/>
    <w:rsid w:val="00111070"/>
    <w:rsid w:val="00111BBD"/>
    <w:rsid w:val="001168CB"/>
    <w:rsid w:val="00120CDD"/>
    <w:rsid w:val="00127388"/>
    <w:rsid w:val="0014155B"/>
    <w:rsid w:val="00141B43"/>
    <w:rsid w:val="00143B4D"/>
    <w:rsid w:val="00144C24"/>
    <w:rsid w:val="00150579"/>
    <w:rsid w:val="001510CD"/>
    <w:rsid w:val="00151D1C"/>
    <w:rsid w:val="00155272"/>
    <w:rsid w:val="00160C22"/>
    <w:rsid w:val="00160ED8"/>
    <w:rsid w:val="0016281D"/>
    <w:rsid w:val="00163A5A"/>
    <w:rsid w:val="001648C1"/>
    <w:rsid w:val="001655F7"/>
    <w:rsid w:val="001670CB"/>
    <w:rsid w:val="0016716D"/>
    <w:rsid w:val="00171985"/>
    <w:rsid w:val="001778FF"/>
    <w:rsid w:val="00177CB8"/>
    <w:rsid w:val="00183353"/>
    <w:rsid w:val="0018359C"/>
    <w:rsid w:val="001836B3"/>
    <w:rsid w:val="001839A6"/>
    <w:rsid w:val="00186543"/>
    <w:rsid w:val="00187641"/>
    <w:rsid w:val="00195690"/>
    <w:rsid w:val="001B1FB6"/>
    <w:rsid w:val="001B4829"/>
    <w:rsid w:val="001B5E4C"/>
    <w:rsid w:val="001D235B"/>
    <w:rsid w:val="001D2B8A"/>
    <w:rsid w:val="001E526C"/>
    <w:rsid w:val="001E6566"/>
    <w:rsid w:val="001E7C26"/>
    <w:rsid w:val="002026B5"/>
    <w:rsid w:val="002048EE"/>
    <w:rsid w:val="0020548F"/>
    <w:rsid w:val="0020702C"/>
    <w:rsid w:val="00207165"/>
    <w:rsid w:val="002102B8"/>
    <w:rsid w:val="00217B50"/>
    <w:rsid w:val="00221C95"/>
    <w:rsid w:val="00221F28"/>
    <w:rsid w:val="00222C36"/>
    <w:rsid w:val="00225CA7"/>
    <w:rsid w:val="00227620"/>
    <w:rsid w:val="00227DFD"/>
    <w:rsid w:val="00232259"/>
    <w:rsid w:val="00232EFF"/>
    <w:rsid w:val="00236631"/>
    <w:rsid w:val="00240E03"/>
    <w:rsid w:val="0024515C"/>
    <w:rsid w:val="002518DF"/>
    <w:rsid w:val="00253CAE"/>
    <w:rsid w:val="00253E3B"/>
    <w:rsid w:val="00254141"/>
    <w:rsid w:val="00260054"/>
    <w:rsid w:val="00260E73"/>
    <w:rsid w:val="002624E4"/>
    <w:rsid w:val="00262F8F"/>
    <w:rsid w:val="0027432A"/>
    <w:rsid w:val="00282DB8"/>
    <w:rsid w:val="00283398"/>
    <w:rsid w:val="002845EB"/>
    <w:rsid w:val="0028601B"/>
    <w:rsid w:val="002970FB"/>
    <w:rsid w:val="002A0222"/>
    <w:rsid w:val="002A5525"/>
    <w:rsid w:val="002B15EC"/>
    <w:rsid w:val="002B2B66"/>
    <w:rsid w:val="002B5221"/>
    <w:rsid w:val="002C5C32"/>
    <w:rsid w:val="002C7902"/>
    <w:rsid w:val="002D0C66"/>
    <w:rsid w:val="002D1776"/>
    <w:rsid w:val="002D199B"/>
    <w:rsid w:val="002D3ADE"/>
    <w:rsid w:val="002D5D98"/>
    <w:rsid w:val="002E2D19"/>
    <w:rsid w:val="002E4B57"/>
    <w:rsid w:val="002E5314"/>
    <w:rsid w:val="002F0162"/>
    <w:rsid w:val="002F274E"/>
    <w:rsid w:val="002F2B7F"/>
    <w:rsid w:val="0030076C"/>
    <w:rsid w:val="0030585B"/>
    <w:rsid w:val="00306A71"/>
    <w:rsid w:val="00307B9A"/>
    <w:rsid w:val="003117A5"/>
    <w:rsid w:val="00314597"/>
    <w:rsid w:val="0031466C"/>
    <w:rsid w:val="0031747F"/>
    <w:rsid w:val="00321FAA"/>
    <w:rsid w:val="00323573"/>
    <w:rsid w:val="0033292B"/>
    <w:rsid w:val="00333A24"/>
    <w:rsid w:val="00333B8F"/>
    <w:rsid w:val="0033440F"/>
    <w:rsid w:val="00336FDF"/>
    <w:rsid w:val="003419F6"/>
    <w:rsid w:val="003466EE"/>
    <w:rsid w:val="00350234"/>
    <w:rsid w:val="00352308"/>
    <w:rsid w:val="00352A23"/>
    <w:rsid w:val="00352C80"/>
    <w:rsid w:val="00355BDA"/>
    <w:rsid w:val="00363011"/>
    <w:rsid w:val="00363E82"/>
    <w:rsid w:val="003674E0"/>
    <w:rsid w:val="003678EF"/>
    <w:rsid w:val="003716EA"/>
    <w:rsid w:val="00372EE9"/>
    <w:rsid w:val="0037569A"/>
    <w:rsid w:val="003805BF"/>
    <w:rsid w:val="003812A6"/>
    <w:rsid w:val="003821A8"/>
    <w:rsid w:val="00383E7A"/>
    <w:rsid w:val="0038423D"/>
    <w:rsid w:val="0039451D"/>
    <w:rsid w:val="003A01CF"/>
    <w:rsid w:val="003A2937"/>
    <w:rsid w:val="003A31D0"/>
    <w:rsid w:val="003B0AE5"/>
    <w:rsid w:val="003B1827"/>
    <w:rsid w:val="003B4F16"/>
    <w:rsid w:val="003C18E3"/>
    <w:rsid w:val="003C2875"/>
    <w:rsid w:val="003C2A1C"/>
    <w:rsid w:val="003C2AE7"/>
    <w:rsid w:val="003C4BA0"/>
    <w:rsid w:val="003C6BBE"/>
    <w:rsid w:val="003D1140"/>
    <w:rsid w:val="003D5C63"/>
    <w:rsid w:val="003D6905"/>
    <w:rsid w:val="003E023D"/>
    <w:rsid w:val="003E132B"/>
    <w:rsid w:val="003E38AA"/>
    <w:rsid w:val="003E7569"/>
    <w:rsid w:val="003F3FE4"/>
    <w:rsid w:val="004000D2"/>
    <w:rsid w:val="004022D5"/>
    <w:rsid w:val="00402E31"/>
    <w:rsid w:val="00406209"/>
    <w:rsid w:val="00406D30"/>
    <w:rsid w:val="00406E88"/>
    <w:rsid w:val="0041467C"/>
    <w:rsid w:val="00414CEF"/>
    <w:rsid w:val="00417F5C"/>
    <w:rsid w:val="0042004B"/>
    <w:rsid w:val="00425954"/>
    <w:rsid w:val="00426CCA"/>
    <w:rsid w:val="004273C9"/>
    <w:rsid w:val="00430301"/>
    <w:rsid w:val="004337C4"/>
    <w:rsid w:val="00435AB6"/>
    <w:rsid w:val="004404D1"/>
    <w:rsid w:val="004438FF"/>
    <w:rsid w:val="00443944"/>
    <w:rsid w:val="004452BA"/>
    <w:rsid w:val="004468DA"/>
    <w:rsid w:val="00452352"/>
    <w:rsid w:val="00453D7E"/>
    <w:rsid w:val="00460182"/>
    <w:rsid w:val="00463E9F"/>
    <w:rsid w:val="004713C9"/>
    <w:rsid w:val="00472B2F"/>
    <w:rsid w:val="004736E5"/>
    <w:rsid w:val="00476FDC"/>
    <w:rsid w:val="0047705E"/>
    <w:rsid w:val="00483B6D"/>
    <w:rsid w:val="00495B61"/>
    <w:rsid w:val="004A01F9"/>
    <w:rsid w:val="004A30F8"/>
    <w:rsid w:val="004A4153"/>
    <w:rsid w:val="004A67FB"/>
    <w:rsid w:val="004B379E"/>
    <w:rsid w:val="004C04F8"/>
    <w:rsid w:val="004C5C3E"/>
    <w:rsid w:val="004C610C"/>
    <w:rsid w:val="004C68BF"/>
    <w:rsid w:val="004C6DED"/>
    <w:rsid w:val="004C74BE"/>
    <w:rsid w:val="004C74ED"/>
    <w:rsid w:val="004D7528"/>
    <w:rsid w:val="004E3C87"/>
    <w:rsid w:val="004E6931"/>
    <w:rsid w:val="004E6985"/>
    <w:rsid w:val="004F051A"/>
    <w:rsid w:val="004F3CD0"/>
    <w:rsid w:val="004F3D3B"/>
    <w:rsid w:val="004F6139"/>
    <w:rsid w:val="004F6569"/>
    <w:rsid w:val="004F6A49"/>
    <w:rsid w:val="004F7B77"/>
    <w:rsid w:val="0050036F"/>
    <w:rsid w:val="00505015"/>
    <w:rsid w:val="00505DD4"/>
    <w:rsid w:val="00506314"/>
    <w:rsid w:val="00511F98"/>
    <w:rsid w:val="005141F1"/>
    <w:rsid w:val="005160FA"/>
    <w:rsid w:val="00524333"/>
    <w:rsid w:val="00527FC8"/>
    <w:rsid w:val="00530782"/>
    <w:rsid w:val="00533EBE"/>
    <w:rsid w:val="00535251"/>
    <w:rsid w:val="005377CB"/>
    <w:rsid w:val="00541CDE"/>
    <w:rsid w:val="00542060"/>
    <w:rsid w:val="005569B2"/>
    <w:rsid w:val="005643F4"/>
    <w:rsid w:val="005677F4"/>
    <w:rsid w:val="00567F00"/>
    <w:rsid w:val="0057235C"/>
    <w:rsid w:val="00572FAD"/>
    <w:rsid w:val="00573796"/>
    <w:rsid w:val="00574800"/>
    <w:rsid w:val="005761D0"/>
    <w:rsid w:val="00580109"/>
    <w:rsid w:val="00581C82"/>
    <w:rsid w:val="00582567"/>
    <w:rsid w:val="00582637"/>
    <w:rsid w:val="00590858"/>
    <w:rsid w:val="00593DCD"/>
    <w:rsid w:val="00593EC6"/>
    <w:rsid w:val="005A1878"/>
    <w:rsid w:val="005A21EB"/>
    <w:rsid w:val="005A28A7"/>
    <w:rsid w:val="005A7312"/>
    <w:rsid w:val="005B1322"/>
    <w:rsid w:val="005C0593"/>
    <w:rsid w:val="005C0C9E"/>
    <w:rsid w:val="005D1CB5"/>
    <w:rsid w:val="005D3580"/>
    <w:rsid w:val="005D6072"/>
    <w:rsid w:val="005D6753"/>
    <w:rsid w:val="005E2BC2"/>
    <w:rsid w:val="005E2D4E"/>
    <w:rsid w:val="005E2DEF"/>
    <w:rsid w:val="005E32D9"/>
    <w:rsid w:val="005F295F"/>
    <w:rsid w:val="005F3081"/>
    <w:rsid w:val="005F3F51"/>
    <w:rsid w:val="005F5A02"/>
    <w:rsid w:val="005F5ACA"/>
    <w:rsid w:val="00600606"/>
    <w:rsid w:val="006016F6"/>
    <w:rsid w:val="00601CB6"/>
    <w:rsid w:val="006052DB"/>
    <w:rsid w:val="00610BCD"/>
    <w:rsid w:val="00622C0C"/>
    <w:rsid w:val="00622FCE"/>
    <w:rsid w:val="00623622"/>
    <w:rsid w:val="0062440D"/>
    <w:rsid w:val="006352DC"/>
    <w:rsid w:val="0063589C"/>
    <w:rsid w:val="00640670"/>
    <w:rsid w:val="00642213"/>
    <w:rsid w:val="00642F5B"/>
    <w:rsid w:val="00643849"/>
    <w:rsid w:val="006440E3"/>
    <w:rsid w:val="00644BEE"/>
    <w:rsid w:val="0064552F"/>
    <w:rsid w:val="00645885"/>
    <w:rsid w:val="00646934"/>
    <w:rsid w:val="006510FB"/>
    <w:rsid w:val="00651445"/>
    <w:rsid w:val="006525E3"/>
    <w:rsid w:val="00654E92"/>
    <w:rsid w:val="006574B0"/>
    <w:rsid w:val="00661990"/>
    <w:rsid w:val="00662D45"/>
    <w:rsid w:val="006657BF"/>
    <w:rsid w:val="00667855"/>
    <w:rsid w:val="00667A57"/>
    <w:rsid w:val="006710B5"/>
    <w:rsid w:val="00675C21"/>
    <w:rsid w:val="00681CB2"/>
    <w:rsid w:val="0068311E"/>
    <w:rsid w:val="00683B49"/>
    <w:rsid w:val="00684BFF"/>
    <w:rsid w:val="00691D17"/>
    <w:rsid w:val="00691D1D"/>
    <w:rsid w:val="0069270C"/>
    <w:rsid w:val="00692F9D"/>
    <w:rsid w:val="00694A99"/>
    <w:rsid w:val="0069528D"/>
    <w:rsid w:val="00695F59"/>
    <w:rsid w:val="00696D7A"/>
    <w:rsid w:val="006A5DF1"/>
    <w:rsid w:val="006D06FF"/>
    <w:rsid w:val="006D1699"/>
    <w:rsid w:val="006D4014"/>
    <w:rsid w:val="006D64EC"/>
    <w:rsid w:val="006D7C03"/>
    <w:rsid w:val="006E51E6"/>
    <w:rsid w:val="006F101C"/>
    <w:rsid w:val="006F1B33"/>
    <w:rsid w:val="006F2FFD"/>
    <w:rsid w:val="00702B72"/>
    <w:rsid w:val="007122E0"/>
    <w:rsid w:val="007168F5"/>
    <w:rsid w:val="007177CF"/>
    <w:rsid w:val="00721C12"/>
    <w:rsid w:val="00727EA9"/>
    <w:rsid w:val="007310DC"/>
    <w:rsid w:val="007334CC"/>
    <w:rsid w:val="00734932"/>
    <w:rsid w:val="007425E1"/>
    <w:rsid w:val="00742B98"/>
    <w:rsid w:val="00743075"/>
    <w:rsid w:val="00744C2A"/>
    <w:rsid w:val="007464AA"/>
    <w:rsid w:val="00746B5B"/>
    <w:rsid w:val="007474AD"/>
    <w:rsid w:val="0075144A"/>
    <w:rsid w:val="00751A5D"/>
    <w:rsid w:val="00755706"/>
    <w:rsid w:val="00756E95"/>
    <w:rsid w:val="00761C7D"/>
    <w:rsid w:val="00763554"/>
    <w:rsid w:val="00765413"/>
    <w:rsid w:val="007656EE"/>
    <w:rsid w:val="0076618C"/>
    <w:rsid w:val="00772A77"/>
    <w:rsid w:val="007734DB"/>
    <w:rsid w:val="00776732"/>
    <w:rsid w:val="00777AAA"/>
    <w:rsid w:val="00782350"/>
    <w:rsid w:val="00782C70"/>
    <w:rsid w:val="00782CC5"/>
    <w:rsid w:val="00784EC3"/>
    <w:rsid w:val="00792BD0"/>
    <w:rsid w:val="007934EF"/>
    <w:rsid w:val="007960C6"/>
    <w:rsid w:val="007B100B"/>
    <w:rsid w:val="007B2B9E"/>
    <w:rsid w:val="007B38C6"/>
    <w:rsid w:val="007B6158"/>
    <w:rsid w:val="007B6DEF"/>
    <w:rsid w:val="007C71D0"/>
    <w:rsid w:val="007C7516"/>
    <w:rsid w:val="007D2066"/>
    <w:rsid w:val="007D4EC9"/>
    <w:rsid w:val="007E40CE"/>
    <w:rsid w:val="007E4A13"/>
    <w:rsid w:val="007E5844"/>
    <w:rsid w:val="007E5949"/>
    <w:rsid w:val="007F09EC"/>
    <w:rsid w:val="007F2A9C"/>
    <w:rsid w:val="007F3CA9"/>
    <w:rsid w:val="007F7CB1"/>
    <w:rsid w:val="008008A6"/>
    <w:rsid w:val="0080153A"/>
    <w:rsid w:val="0080292D"/>
    <w:rsid w:val="00805883"/>
    <w:rsid w:val="00806F67"/>
    <w:rsid w:val="00812E89"/>
    <w:rsid w:val="00813795"/>
    <w:rsid w:val="008168E0"/>
    <w:rsid w:val="00816DDC"/>
    <w:rsid w:val="008235D2"/>
    <w:rsid w:val="00823E77"/>
    <w:rsid w:val="00825D1F"/>
    <w:rsid w:val="00833553"/>
    <w:rsid w:val="0084271D"/>
    <w:rsid w:val="00843F55"/>
    <w:rsid w:val="0084509B"/>
    <w:rsid w:val="00847B06"/>
    <w:rsid w:val="008544C1"/>
    <w:rsid w:val="0086021F"/>
    <w:rsid w:val="00860283"/>
    <w:rsid w:val="00864B21"/>
    <w:rsid w:val="00867CE9"/>
    <w:rsid w:val="0087135E"/>
    <w:rsid w:val="00872E74"/>
    <w:rsid w:val="008730D2"/>
    <w:rsid w:val="0088548E"/>
    <w:rsid w:val="00887EF3"/>
    <w:rsid w:val="00892184"/>
    <w:rsid w:val="00892B3A"/>
    <w:rsid w:val="0089300F"/>
    <w:rsid w:val="0089369E"/>
    <w:rsid w:val="00893760"/>
    <w:rsid w:val="008943D0"/>
    <w:rsid w:val="00896108"/>
    <w:rsid w:val="008968E5"/>
    <w:rsid w:val="008A4248"/>
    <w:rsid w:val="008B3872"/>
    <w:rsid w:val="008B4796"/>
    <w:rsid w:val="008B5703"/>
    <w:rsid w:val="008B7024"/>
    <w:rsid w:val="008C249F"/>
    <w:rsid w:val="008C2E19"/>
    <w:rsid w:val="008C709B"/>
    <w:rsid w:val="008D3ECB"/>
    <w:rsid w:val="008D5E27"/>
    <w:rsid w:val="008D6AE5"/>
    <w:rsid w:val="008D6EA8"/>
    <w:rsid w:val="008D799F"/>
    <w:rsid w:val="008E0DBC"/>
    <w:rsid w:val="008E6D24"/>
    <w:rsid w:val="008F04A0"/>
    <w:rsid w:val="008F1886"/>
    <w:rsid w:val="0090101A"/>
    <w:rsid w:val="0090108D"/>
    <w:rsid w:val="00901E0E"/>
    <w:rsid w:val="0090323E"/>
    <w:rsid w:val="00905EAC"/>
    <w:rsid w:val="00906030"/>
    <w:rsid w:val="009117B0"/>
    <w:rsid w:val="009133A3"/>
    <w:rsid w:val="00924AFF"/>
    <w:rsid w:val="00925319"/>
    <w:rsid w:val="009260CB"/>
    <w:rsid w:val="00930C5E"/>
    <w:rsid w:val="00932F8E"/>
    <w:rsid w:val="009348D4"/>
    <w:rsid w:val="00935B04"/>
    <w:rsid w:val="0094046F"/>
    <w:rsid w:val="009411BA"/>
    <w:rsid w:val="00944C16"/>
    <w:rsid w:val="00944FDF"/>
    <w:rsid w:val="009478F3"/>
    <w:rsid w:val="00950751"/>
    <w:rsid w:val="009551D6"/>
    <w:rsid w:val="0095530D"/>
    <w:rsid w:val="00956656"/>
    <w:rsid w:val="00956909"/>
    <w:rsid w:val="0096038C"/>
    <w:rsid w:val="009622A3"/>
    <w:rsid w:val="00964CB0"/>
    <w:rsid w:val="009678B1"/>
    <w:rsid w:val="00970A38"/>
    <w:rsid w:val="00970D7F"/>
    <w:rsid w:val="009734DA"/>
    <w:rsid w:val="00973D8B"/>
    <w:rsid w:val="00973EBA"/>
    <w:rsid w:val="009803C7"/>
    <w:rsid w:val="009834A7"/>
    <w:rsid w:val="009864C4"/>
    <w:rsid w:val="00990DCA"/>
    <w:rsid w:val="009915A3"/>
    <w:rsid w:val="00992274"/>
    <w:rsid w:val="00993928"/>
    <w:rsid w:val="009939A8"/>
    <w:rsid w:val="00993C36"/>
    <w:rsid w:val="00997960"/>
    <w:rsid w:val="009A1394"/>
    <w:rsid w:val="009A17D1"/>
    <w:rsid w:val="009A3C4D"/>
    <w:rsid w:val="009A3DA7"/>
    <w:rsid w:val="009A3E08"/>
    <w:rsid w:val="009B0D7C"/>
    <w:rsid w:val="009B1484"/>
    <w:rsid w:val="009B1ACF"/>
    <w:rsid w:val="009B494A"/>
    <w:rsid w:val="009B6020"/>
    <w:rsid w:val="009C14C8"/>
    <w:rsid w:val="009C1AD1"/>
    <w:rsid w:val="009C2E4D"/>
    <w:rsid w:val="009C3EAB"/>
    <w:rsid w:val="009C44EC"/>
    <w:rsid w:val="009C4682"/>
    <w:rsid w:val="009C4909"/>
    <w:rsid w:val="009C52B7"/>
    <w:rsid w:val="009C6DC3"/>
    <w:rsid w:val="009C7108"/>
    <w:rsid w:val="009E1C2F"/>
    <w:rsid w:val="009E3847"/>
    <w:rsid w:val="009E3E33"/>
    <w:rsid w:val="009E6970"/>
    <w:rsid w:val="009E7AEF"/>
    <w:rsid w:val="009F054E"/>
    <w:rsid w:val="009F0AD4"/>
    <w:rsid w:val="009F1A54"/>
    <w:rsid w:val="009F1D6C"/>
    <w:rsid w:val="009F2BEB"/>
    <w:rsid w:val="00A03EDE"/>
    <w:rsid w:val="00A07ACA"/>
    <w:rsid w:val="00A1013A"/>
    <w:rsid w:val="00A11A9D"/>
    <w:rsid w:val="00A17791"/>
    <w:rsid w:val="00A17B08"/>
    <w:rsid w:val="00A17D52"/>
    <w:rsid w:val="00A210D7"/>
    <w:rsid w:val="00A22407"/>
    <w:rsid w:val="00A234DD"/>
    <w:rsid w:val="00A261DE"/>
    <w:rsid w:val="00A3266F"/>
    <w:rsid w:val="00A331F8"/>
    <w:rsid w:val="00A3790E"/>
    <w:rsid w:val="00A44A40"/>
    <w:rsid w:val="00A47338"/>
    <w:rsid w:val="00A55737"/>
    <w:rsid w:val="00A56702"/>
    <w:rsid w:val="00A57AD6"/>
    <w:rsid w:val="00A57DE8"/>
    <w:rsid w:val="00A6216F"/>
    <w:rsid w:val="00A62A03"/>
    <w:rsid w:val="00A62B3F"/>
    <w:rsid w:val="00A66DCF"/>
    <w:rsid w:val="00A70B5F"/>
    <w:rsid w:val="00A73EB0"/>
    <w:rsid w:val="00A7766A"/>
    <w:rsid w:val="00A854FB"/>
    <w:rsid w:val="00A86DFF"/>
    <w:rsid w:val="00A90AA0"/>
    <w:rsid w:val="00A91EA2"/>
    <w:rsid w:val="00A92A78"/>
    <w:rsid w:val="00A937D8"/>
    <w:rsid w:val="00A9544C"/>
    <w:rsid w:val="00A964F0"/>
    <w:rsid w:val="00AA28F0"/>
    <w:rsid w:val="00AA2DDC"/>
    <w:rsid w:val="00AA32E1"/>
    <w:rsid w:val="00AA4CEC"/>
    <w:rsid w:val="00AB1406"/>
    <w:rsid w:val="00AB5F46"/>
    <w:rsid w:val="00AC14DD"/>
    <w:rsid w:val="00AC19E8"/>
    <w:rsid w:val="00AC406A"/>
    <w:rsid w:val="00AC66E2"/>
    <w:rsid w:val="00AD00F8"/>
    <w:rsid w:val="00AD1699"/>
    <w:rsid w:val="00AD3BA2"/>
    <w:rsid w:val="00AD3F8D"/>
    <w:rsid w:val="00AE03AA"/>
    <w:rsid w:val="00AE1615"/>
    <w:rsid w:val="00AF154B"/>
    <w:rsid w:val="00AF3519"/>
    <w:rsid w:val="00AF587B"/>
    <w:rsid w:val="00AF73CE"/>
    <w:rsid w:val="00B002C7"/>
    <w:rsid w:val="00B0069A"/>
    <w:rsid w:val="00B01AC3"/>
    <w:rsid w:val="00B07213"/>
    <w:rsid w:val="00B11712"/>
    <w:rsid w:val="00B120B1"/>
    <w:rsid w:val="00B12E43"/>
    <w:rsid w:val="00B16579"/>
    <w:rsid w:val="00B26971"/>
    <w:rsid w:val="00B3302F"/>
    <w:rsid w:val="00B346B4"/>
    <w:rsid w:val="00B37306"/>
    <w:rsid w:val="00B40322"/>
    <w:rsid w:val="00B414C5"/>
    <w:rsid w:val="00B42323"/>
    <w:rsid w:val="00B461BB"/>
    <w:rsid w:val="00B461CF"/>
    <w:rsid w:val="00B50CD7"/>
    <w:rsid w:val="00B5444E"/>
    <w:rsid w:val="00B55BE2"/>
    <w:rsid w:val="00B56395"/>
    <w:rsid w:val="00B6031F"/>
    <w:rsid w:val="00B60A16"/>
    <w:rsid w:val="00B62219"/>
    <w:rsid w:val="00B65D96"/>
    <w:rsid w:val="00B70E61"/>
    <w:rsid w:val="00B71464"/>
    <w:rsid w:val="00B727B6"/>
    <w:rsid w:val="00B72CF9"/>
    <w:rsid w:val="00B74F15"/>
    <w:rsid w:val="00B81DF4"/>
    <w:rsid w:val="00B8226E"/>
    <w:rsid w:val="00B823BB"/>
    <w:rsid w:val="00B825C2"/>
    <w:rsid w:val="00B8591A"/>
    <w:rsid w:val="00B912CD"/>
    <w:rsid w:val="00B927A9"/>
    <w:rsid w:val="00BA37C4"/>
    <w:rsid w:val="00BA3B2F"/>
    <w:rsid w:val="00BA45E1"/>
    <w:rsid w:val="00BA4E1F"/>
    <w:rsid w:val="00BB024C"/>
    <w:rsid w:val="00BB2028"/>
    <w:rsid w:val="00BB79A0"/>
    <w:rsid w:val="00BC1D3C"/>
    <w:rsid w:val="00BC6821"/>
    <w:rsid w:val="00BD167D"/>
    <w:rsid w:val="00BD1955"/>
    <w:rsid w:val="00BD1F91"/>
    <w:rsid w:val="00BD2705"/>
    <w:rsid w:val="00BE4E46"/>
    <w:rsid w:val="00BE5EB8"/>
    <w:rsid w:val="00BE775F"/>
    <w:rsid w:val="00BF3CE2"/>
    <w:rsid w:val="00C046CB"/>
    <w:rsid w:val="00C048FB"/>
    <w:rsid w:val="00C05B11"/>
    <w:rsid w:val="00C05D86"/>
    <w:rsid w:val="00C077C0"/>
    <w:rsid w:val="00C10E4A"/>
    <w:rsid w:val="00C11043"/>
    <w:rsid w:val="00C13A64"/>
    <w:rsid w:val="00C13CC0"/>
    <w:rsid w:val="00C163BB"/>
    <w:rsid w:val="00C1785A"/>
    <w:rsid w:val="00C20410"/>
    <w:rsid w:val="00C336CC"/>
    <w:rsid w:val="00C33807"/>
    <w:rsid w:val="00C341AD"/>
    <w:rsid w:val="00C4169F"/>
    <w:rsid w:val="00C41D84"/>
    <w:rsid w:val="00C4426F"/>
    <w:rsid w:val="00C454E2"/>
    <w:rsid w:val="00C45F7D"/>
    <w:rsid w:val="00C518C7"/>
    <w:rsid w:val="00C5504A"/>
    <w:rsid w:val="00C55748"/>
    <w:rsid w:val="00C6295B"/>
    <w:rsid w:val="00C637D6"/>
    <w:rsid w:val="00C701D8"/>
    <w:rsid w:val="00C71A4F"/>
    <w:rsid w:val="00C73697"/>
    <w:rsid w:val="00C765FA"/>
    <w:rsid w:val="00C77CE1"/>
    <w:rsid w:val="00C81AA8"/>
    <w:rsid w:val="00C872DE"/>
    <w:rsid w:val="00C87403"/>
    <w:rsid w:val="00C96A03"/>
    <w:rsid w:val="00C97042"/>
    <w:rsid w:val="00C97824"/>
    <w:rsid w:val="00C97C5A"/>
    <w:rsid w:val="00CA2107"/>
    <w:rsid w:val="00CA4C66"/>
    <w:rsid w:val="00CB28E2"/>
    <w:rsid w:val="00CB3ABE"/>
    <w:rsid w:val="00CC4139"/>
    <w:rsid w:val="00CC685F"/>
    <w:rsid w:val="00CD6C7F"/>
    <w:rsid w:val="00CE2755"/>
    <w:rsid w:val="00CE5367"/>
    <w:rsid w:val="00CE55BD"/>
    <w:rsid w:val="00CE779A"/>
    <w:rsid w:val="00CF19CB"/>
    <w:rsid w:val="00CF37D7"/>
    <w:rsid w:val="00CF49BA"/>
    <w:rsid w:val="00CF4F87"/>
    <w:rsid w:val="00CF7729"/>
    <w:rsid w:val="00D003E2"/>
    <w:rsid w:val="00D029CD"/>
    <w:rsid w:val="00D07B69"/>
    <w:rsid w:val="00D13C38"/>
    <w:rsid w:val="00D20613"/>
    <w:rsid w:val="00D22398"/>
    <w:rsid w:val="00D24A92"/>
    <w:rsid w:val="00D258A1"/>
    <w:rsid w:val="00D26A52"/>
    <w:rsid w:val="00D332D1"/>
    <w:rsid w:val="00D358E4"/>
    <w:rsid w:val="00D433A1"/>
    <w:rsid w:val="00D46F36"/>
    <w:rsid w:val="00D47692"/>
    <w:rsid w:val="00D51EF1"/>
    <w:rsid w:val="00D521C5"/>
    <w:rsid w:val="00D52213"/>
    <w:rsid w:val="00D5237A"/>
    <w:rsid w:val="00D55DBC"/>
    <w:rsid w:val="00D563DA"/>
    <w:rsid w:val="00D61485"/>
    <w:rsid w:val="00D7064C"/>
    <w:rsid w:val="00D70D4D"/>
    <w:rsid w:val="00D724E8"/>
    <w:rsid w:val="00D73422"/>
    <w:rsid w:val="00D7499F"/>
    <w:rsid w:val="00D767ED"/>
    <w:rsid w:val="00D85F87"/>
    <w:rsid w:val="00D91252"/>
    <w:rsid w:val="00D918F6"/>
    <w:rsid w:val="00D925E7"/>
    <w:rsid w:val="00D92D93"/>
    <w:rsid w:val="00D96FE6"/>
    <w:rsid w:val="00DA0835"/>
    <w:rsid w:val="00DA6F76"/>
    <w:rsid w:val="00DA7D01"/>
    <w:rsid w:val="00DB0E56"/>
    <w:rsid w:val="00DB6B5C"/>
    <w:rsid w:val="00DB7743"/>
    <w:rsid w:val="00DB7DBF"/>
    <w:rsid w:val="00DC478B"/>
    <w:rsid w:val="00DC5783"/>
    <w:rsid w:val="00DD159B"/>
    <w:rsid w:val="00DD166B"/>
    <w:rsid w:val="00DD2FBF"/>
    <w:rsid w:val="00DD3DF2"/>
    <w:rsid w:val="00DD4789"/>
    <w:rsid w:val="00DD4A92"/>
    <w:rsid w:val="00DD6284"/>
    <w:rsid w:val="00DE3659"/>
    <w:rsid w:val="00DE62E5"/>
    <w:rsid w:val="00DF10CB"/>
    <w:rsid w:val="00DF677E"/>
    <w:rsid w:val="00E01B70"/>
    <w:rsid w:val="00E0438B"/>
    <w:rsid w:val="00E106ED"/>
    <w:rsid w:val="00E1140F"/>
    <w:rsid w:val="00E13F4F"/>
    <w:rsid w:val="00E154E9"/>
    <w:rsid w:val="00E15C33"/>
    <w:rsid w:val="00E22945"/>
    <w:rsid w:val="00E22B72"/>
    <w:rsid w:val="00E23E9D"/>
    <w:rsid w:val="00E243D3"/>
    <w:rsid w:val="00E41D73"/>
    <w:rsid w:val="00E4540F"/>
    <w:rsid w:val="00E45ACC"/>
    <w:rsid w:val="00E45B58"/>
    <w:rsid w:val="00E4771C"/>
    <w:rsid w:val="00E52B0B"/>
    <w:rsid w:val="00E569CE"/>
    <w:rsid w:val="00E60568"/>
    <w:rsid w:val="00E62397"/>
    <w:rsid w:val="00E67453"/>
    <w:rsid w:val="00E674CE"/>
    <w:rsid w:val="00E67504"/>
    <w:rsid w:val="00E7060C"/>
    <w:rsid w:val="00E7113E"/>
    <w:rsid w:val="00E7635F"/>
    <w:rsid w:val="00E81341"/>
    <w:rsid w:val="00E82B17"/>
    <w:rsid w:val="00E835FE"/>
    <w:rsid w:val="00E83E69"/>
    <w:rsid w:val="00E83FC7"/>
    <w:rsid w:val="00E846E4"/>
    <w:rsid w:val="00E91444"/>
    <w:rsid w:val="00E96634"/>
    <w:rsid w:val="00EA46DF"/>
    <w:rsid w:val="00EA4981"/>
    <w:rsid w:val="00EA5AFE"/>
    <w:rsid w:val="00EA6D35"/>
    <w:rsid w:val="00EA7FEA"/>
    <w:rsid w:val="00EB1985"/>
    <w:rsid w:val="00EB5E00"/>
    <w:rsid w:val="00EB6065"/>
    <w:rsid w:val="00EC1901"/>
    <w:rsid w:val="00EC2A5B"/>
    <w:rsid w:val="00EC3450"/>
    <w:rsid w:val="00EC7B04"/>
    <w:rsid w:val="00ED05D6"/>
    <w:rsid w:val="00ED1112"/>
    <w:rsid w:val="00ED5915"/>
    <w:rsid w:val="00EE00C9"/>
    <w:rsid w:val="00EE013F"/>
    <w:rsid w:val="00EE18D1"/>
    <w:rsid w:val="00F02567"/>
    <w:rsid w:val="00F06007"/>
    <w:rsid w:val="00F10790"/>
    <w:rsid w:val="00F11CD4"/>
    <w:rsid w:val="00F13A38"/>
    <w:rsid w:val="00F17087"/>
    <w:rsid w:val="00F24F9D"/>
    <w:rsid w:val="00F324FC"/>
    <w:rsid w:val="00F36EDC"/>
    <w:rsid w:val="00F40A5C"/>
    <w:rsid w:val="00F4426C"/>
    <w:rsid w:val="00F443F3"/>
    <w:rsid w:val="00F47BAB"/>
    <w:rsid w:val="00F51E46"/>
    <w:rsid w:val="00F5353D"/>
    <w:rsid w:val="00F5448C"/>
    <w:rsid w:val="00F62447"/>
    <w:rsid w:val="00F626F8"/>
    <w:rsid w:val="00F637E9"/>
    <w:rsid w:val="00F6573B"/>
    <w:rsid w:val="00F70E90"/>
    <w:rsid w:val="00F71C72"/>
    <w:rsid w:val="00F723D8"/>
    <w:rsid w:val="00F727FB"/>
    <w:rsid w:val="00F7726D"/>
    <w:rsid w:val="00F804EB"/>
    <w:rsid w:val="00F87654"/>
    <w:rsid w:val="00F90708"/>
    <w:rsid w:val="00F91EAB"/>
    <w:rsid w:val="00F94045"/>
    <w:rsid w:val="00F95035"/>
    <w:rsid w:val="00F95D73"/>
    <w:rsid w:val="00F96B2D"/>
    <w:rsid w:val="00FA0917"/>
    <w:rsid w:val="00FA0ED9"/>
    <w:rsid w:val="00FA440C"/>
    <w:rsid w:val="00FA4D19"/>
    <w:rsid w:val="00FB4554"/>
    <w:rsid w:val="00FB5880"/>
    <w:rsid w:val="00FB5A8F"/>
    <w:rsid w:val="00FC1336"/>
    <w:rsid w:val="00FD01D3"/>
    <w:rsid w:val="00FD3005"/>
    <w:rsid w:val="00FD36CD"/>
    <w:rsid w:val="00FD469C"/>
    <w:rsid w:val="00FD6EA5"/>
    <w:rsid w:val="00FD6F00"/>
    <w:rsid w:val="00FE0B8E"/>
    <w:rsid w:val="00FE1667"/>
    <w:rsid w:val="00FE5529"/>
    <w:rsid w:val="00FF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4483"/>
  <w15:docId w15:val="{81FABB3D-C337-4A83-8E56-4BB2BE93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before="120" w:after="12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55"/>
    <w:rPr>
      <w:szCs w:val="22"/>
    </w:rPr>
  </w:style>
  <w:style w:type="paragraph" w:styleId="Heading1">
    <w:name w:val="heading 1"/>
    <w:basedOn w:val="Normal"/>
    <w:next w:val="Normal"/>
    <w:rsid w:val="005E2DEF"/>
    <w:pPr>
      <w:keepNext/>
      <w:keepLines/>
      <w:spacing w:before="480"/>
      <w:outlineLvl w:val="0"/>
    </w:pPr>
    <w:rPr>
      <w:b/>
      <w:sz w:val="48"/>
      <w:szCs w:val="48"/>
    </w:rPr>
  </w:style>
  <w:style w:type="paragraph" w:styleId="Heading2">
    <w:name w:val="heading 2"/>
    <w:basedOn w:val="Normal"/>
    <w:next w:val="Normal"/>
    <w:rsid w:val="005E2DEF"/>
    <w:pPr>
      <w:keepNext/>
      <w:keepLines/>
      <w:spacing w:before="360" w:after="80"/>
      <w:outlineLvl w:val="1"/>
    </w:pPr>
    <w:rPr>
      <w:b/>
      <w:sz w:val="36"/>
      <w:szCs w:val="36"/>
    </w:rPr>
  </w:style>
  <w:style w:type="paragraph" w:styleId="Heading3">
    <w:name w:val="heading 3"/>
    <w:basedOn w:val="Normal"/>
    <w:next w:val="Normal"/>
    <w:rsid w:val="005E2DEF"/>
    <w:pPr>
      <w:keepNext/>
      <w:keepLines/>
      <w:spacing w:before="280" w:after="80"/>
      <w:outlineLvl w:val="2"/>
    </w:pPr>
    <w:rPr>
      <w:b/>
      <w:szCs w:val="28"/>
    </w:rPr>
  </w:style>
  <w:style w:type="paragraph" w:styleId="Heading4">
    <w:name w:val="heading 4"/>
    <w:basedOn w:val="Normal"/>
    <w:next w:val="Normal"/>
    <w:rsid w:val="005E2DEF"/>
    <w:pPr>
      <w:keepNext/>
      <w:keepLines/>
      <w:spacing w:before="240" w:after="40"/>
      <w:outlineLvl w:val="3"/>
    </w:pPr>
    <w:rPr>
      <w:b/>
      <w:sz w:val="24"/>
      <w:szCs w:val="24"/>
    </w:rPr>
  </w:style>
  <w:style w:type="paragraph" w:styleId="Heading5">
    <w:name w:val="heading 5"/>
    <w:basedOn w:val="Normal"/>
    <w:next w:val="Normal"/>
    <w:rsid w:val="005E2DEF"/>
    <w:pPr>
      <w:keepNext/>
      <w:keepLines/>
      <w:spacing w:before="220" w:after="40"/>
      <w:outlineLvl w:val="4"/>
    </w:pPr>
    <w:rPr>
      <w:b/>
      <w:sz w:val="22"/>
    </w:rPr>
  </w:style>
  <w:style w:type="paragraph" w:styleId="Heading6">
    <w:name w:val="heading 6"/>
    <w:basedOn w:val="Normal"/>
    <w:next w:val="Normal"/>
    <w:rsid w:val="005E2D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E2DEF"/>
    <w:pPr>
      <w:keepNext/>
      <w:keepLines/>
      <w:spacing w:before="480"/>
    </w:pPr>
    <w:rPr>
      <w:b/>
      <w:sz w:val="72"/>
      <w:szCs w:val="72"/>
    </w:rPr>
  </w:style>
  <w:style w:type="table" w:styleId="TableGrid">
    <w:name w:val="Table Grid"/>
    <w:basedOn w:val="TableNormal"/>
    <w:rsid w:val="00724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724D55"/>
    <w:pPr>
      <w:spacing w:before="60" w:after="0" w:line="240" w:lineRule="auto"/>
      <w:ind w:firstLine="0"/>
      <w:jc w:val="center"/>
    </w:pPr>
    <w:rPr>
      <w:rFonts w:ascii=".VnTime" w:eastAsia="Calibri" w:hAnsi=".VnTime"/>
      <w:i/>
      <w:color w:val="000000"/>
      <w:sz w:val="20"/>
      <w:szCs w:val="20"/>
      <w:lang w:val="en-GB"/>
    </w:rPr>
  </w:style>
  <w:style w:type="character" w:customStyle="1" w:styleId="BodyTextChar">
    <w:name w:val="Body Text Char"/>
    <w:link w:val="BodyText"/>
    <w:locked/>
    <w:rsid w:val="00724D55"/>
    <w:rPr>
      <w:rFonts w:ascii=".VnTime" w:hAnsi=".VnTime" w:cs="Times New Roman"/>
      <w:i/>
      <w:color w:val="000000"/>
      <w:sz w:val="20"/>
      <w:szCs w:val="20"/>
      <w:lang w:val="en-GB"/>
    </w:rPr>
  </w:style>
  <w:style w:type="paragraph" w:styleId="List2">
    <w:name w:val="List 2"/>
    <w:basedOn w:val="Normal"/>
    <w:rsid w:val="00724D55"/>
    <w:pPr>
      <w:spacing w:before="0" w:after="0" w:line="240" w:lineRule="auto"/>
      <w:ind w:left="720" w:hanging="360"/>
      <w:jc w:val="left"/>
    </w:pPr>
    <w:rPr>
      <w:rFonts w:ascii=".VnTime" w:eastAsia="Calibri" w:hAnsi=".VnTime"/>
      <w:i/>
      <w:color w:val="000000"/>
      <w:szCs w:val="28"/>
    </w:rPr>
  </w:style>
  <w:style w:type="paragraph" w:styleId="ListContinue">
    <w:name w:val="List Continue"/>
    <w:basedOn w:val="Normal"/>
    <w:rsid w:val="00724D55"/>
    <w:pPr>
      <w:ind w:left="360"/>
    </w:pPr>
  </w:style>
  <w:style w:type="paragraph" w:styleId="List">
    <w:name w:val="List"/>
    <w:basedOn w:val="Normal"/>
    <w:rsid w:val="00724D55"/>
    <w:pPr>
      <w:ind w:left="360" w:hanging="360"/>
    </w:pPr>
  </w:style>
  <w:style w:type="paragraph" w:customStyle="1" w:styleId="1Chuong">
    <w:name w:val="1.Chuong"/>
    <w:basedOn w:val="Normal"/>
    <w:autoRedefine/>
    <w:rsid w:val="00CD78C0"/>
    <w:pPr>
      <w:widowControl w:val="0"/>
      <w:autoSpaceDE w:val="0"/>
      <w:autoSpaceDN w:val="0"/>
      <w:adjustRightInd w:val="0"/>
      <w:spacing w:after="480" w:line="240" w:lineRule="auto"/>
      <w:ind w:firstLine="0"/>
      <w:jc w:val="center"/>
    </w:pPr>
    <w:rPr>
      <w:rFonts w:eastAsia="Calibri"/>
      <w:b/>
      <w:szCs w:val="28"/>
      <w:lang w:eastAsia="vi-VN"/>
    </w:rPr>
  </w:style>
  <w:style w:type="paragraph" w:styleId="BodyTextIndent">
    <w:name w:val="Body Text Indent"/>
    <w:basedOn w:val="Normal"/>
    <w:link w:val="BodyTextIndentChar"/>
    <w:semiHidden/>
    <w:rsid w:val="00ED4301"/>
    <w:pPr>
      <w:ind w:left="360"/>
    </w:pPr>
    <w:rPr>
      <w:rFonts w:eastAsia="Calibri"/>
      <w:sz w:val="20"/>
      <w:szCs w:val="20"/>
    </w:rPr>
  </w:style>
  <w:style w:type="character" w:customStyle="1" w:styleId="BodyTextIndentChar">
    <w:name w:val="Body Text Indent Char"/>
    <w:link w:val="BodyTextIndent"/>
    <w:semiHidden/>
    <w:locked/>
    <w:rsid w:val="00ED4301"/>
    <w:rPr>
      <w:rFonts w:cs="Times New Roman"/>
    </w:rPr>
  </w:style>
  <w:style w:type="paragraph" w:styleId="ListBullet">
    <w:name w:val="List Bullet"/>
    <w:basedOn w:val="Normal"/>
    <w:autoRedefine/>
    <w:rsid w:val="00855850"/>
    <w:pPr>
      <w:spacing w:before="0" w:after="0" w:line="240" w:lineRule="auto"/>
      <w:ind w:firstLine="0"/>
    </w:pPr>
    <w:rPr>
      <w:rFonts w:ascii=".VnTime" w:eastAsia="Calibri" w:hAnsi=".VnTime"/>
      <w:iCs/>
      <w:color w:val="000000"/>
      <w:szCs w:val="28"/>
    </w:rPr>
  </w:style>
  <w:style w:type="paragraph" w:styleId="Header">
    <w:name w:val="header"/>
    <w:basedOn w:val="Normal"/>
    <w:link w:val="HeaderChar"/>
    <w:uiPriority w:val="99"/>
    <w:rsid w:val="004D5667"/>
    <w:pPr>
      <w:tabs>
        <w:tab w:val="center" w:pos="4680"/>
        <w:tab w:val="right" w:pos="9360"/>
      </w:tabs>
      <w:spacing w:before="0" w:after="0" w:line="240" w:lineRule="auto"/>
    </w:pPr>
    <w:rPr>
      <w:rFonts w:eastAsia="Calibri"/>
      <w:sz w:val="20"/>
      <w:szCs w:val="20"/>
    </w:rPr>
  </w:style>
  <w:style w:type="character" w:customStyle="1" w:styleId="HeaderChar">
    <w:name w:val="Header Char"/>
    <w:link w:val="Header"/>
    <w:uiPriority w:val="99"/>
    <w:locked/>
    <w:rsid w:val="004D5667"/>
    <w:rPr>
      <w:rFonts w:cs="Times New Roman"/>
    </w:rPr>
  </w:style>
  <w:style w:type="paragraph" w:styleId="Footer">
    <w:name w:val="footer"/>
    <w:basedOn w:val="Normal"/>
    <w:link w:val="FooterChar"/>
    <w:uiPriority w:val="99"/>
    <w:rsid w:val="004D5667"/>
    <w:pPr>
      <w:tabs>
        <w:tab w:val="center" w:pos="4680"/>
        <w:tab w:val="right" w:pos="9360"/>
      </w:tabs>
      <w:spacing w:before="0" w:after="0" w:line="240" w:lineRule="auto"/>
    </w:pPr>
    <w:rPr>
      <w:rFonts w:eastAsia="Calibri"/>
      <w:sz w:val="20"/>
      <w:szCs w:val="20"/>
    </w:rPr>
  </w:style>
  <w:style w:type="character" w:customStyle="1" w:styleId="FooterChar">
    <w:name w:val="Footer Char"/>
    <w:link w:val="Footer"/>
    <w:uiPriority w:val="99"/>
    <w:locked/>
    <w:rsid w:val="004D5667"/>
    <w:rPr>
      <w:rFonts w:cs="Times New Roman"/>
    </w:rPr>
  </w:style>
  <w:style w:type="paragraph" w:styleId="BalloonText">
    <w:name w:val="Balloon Text"/>
    <w:basedOn w:val="Normal"/>
    <w:link w:val="BalloonTextChar"/>
    <w:semiHidden/>
    <w:rsid w:val="004C2392"/>
    <w:pPr>
      <w:spacing w:before="0" w:after="0" w:line="240" w:lineRule="auto"/>
    </w:pPr>
    <w:rPr>
      <w:rFonts w:ascii="Tahoma" w:eastAsia="Calibri" w:hAnsi="Tahoma"/>
      <w:sz w:val="16"/>
      <w:szCs w:val="16"/>
    </w:rPr>
  </w:style>
  <w:style w:type="character" w:customStyle="1" w:styleId="BalloonTextChar">
    <w:name w:val="Balloon Text Char"/>
    <w:link w:val="BalloonText"/>
    <w:semiHidden/>
    <w:locked/>
    <w:rsid w:val="004C2392"/>
    <w:rPr>
      <w:rFonts w:ascii="Tahoma" w:hAnsi="Tahoma" w:cs="Tahoma"/>
      <w:sz w:val="16"/>
      <w:szCs w:val="16"/>
    </w:rPr>
  </w:style>
  <w:style w:type="paragraph" w:customStyle="1" w:styleId="nd">
    <w:name w:val="nd"/>
    <w:basedOn w:val="Normal"/>
    <w:rsid w:val="00C72C49"/>
    <w:pPr>
      <w:spacing w:after="0" w:line="320" w:lineRule="exact"/>
      <w:ind w:firstLine="567"/>
    </w:pPr>
    <w:rPr>
      <w:rFonts w:eastAsia="MS Mincho"/>
      <w:color w:val="000000"/>
      <w:szCs w:val="28"/>
      <w:lang w:eastAsia="ja-JP"/>
    </w:rPr>
  </w:style>
  <w:style w:type="paragraph" w:styleId="BodyText2">
    <w:name w:val="Body Text 2"/>
    <w:basedOn w:val="Normal"/>
    <w:link w:val="BodyText2Char"/>
    <w:semiHidden/>
    <w:rsid w:val="001B143A"/>
    <w:pPr>
      <w:spacing w:line="480" w:lineRule="auto"/>
    </w:pPr>
    <w:rPr>
      <w:rFonts w:eastAsia="Calibri"/>
      <w:sz w:val="20"/>
      <w:szCs w:val="20"/>
    </w:rPr>
  </w:style>
  <w:style w:type="character" w:customStyle="1" w:styleId="BodyText2Char">
    <w:name w:val="Body Text 2 Char"/>
    <w:link w:val="BodyText2"/>
    <w:semiHidden/>
    <w:locked/>
    <w:rsid w:val="001B143A"/>
    <w:rPr>
      <w:rFonts w:cs="Times New Roman"/>
    </w:rPr>
  </w:style>
  <w:style w:type="paragraph" w:styleId="Revision">
    <w:name w:val="Revision"/>
    <w:hidden/>
    <w:uiPriority w:val="99"/>
    <w:semiHidden/>
    <w:rsid w:val="000C51D3"/>
    <w:rPr>
      <w:szCs w:val="22"/>
    </w:rPr>
  </w:style>
  <w:style w:type="paragraph" w:styleId="NormalWeb">
    <w:name w:val="Normal (Web)"/>
    <w:basedOn w:val="Normal"/>
    <w:unhideWhenUsed/>
    <w:rsid w:val="00183210"/>
    <w:pPr>
      <w:spacing w:before="100" w:beforeAutospacing="1" w:after="100" w:afterAutospacing="1" w:line="240" w:lineRule="auto"/>
      <w:ind w:firstLine="0"/>
      <w:jc w:val="left"/>
    </w:pPr>
    <w:rPr>
      <w:sz w:val="24"/>
      <w:szCs w:val="24"/>
    </w:rPr>
  </w:style>
  <w:style w:type="paragraph" w:customStyle="1" w:styleId="CharCharCharCharChar1CharCharCharCharCharCharChar">
    <w:name w:val="Char Char Char Char Char1 Char Char Char Char Char Char Char"/>
    <w:autoRedefine/>
    <w:rsid w:val="00170CD0"/>
    <w:pPr>
      <w:tabs>
        <w:tab w:val="left" w:pos="1152"/>
      </w:tabs>
      <w:spacing w:line="312" w:lineRule="auto"/>
    </w:pPr>
    <w:rPr>
      <w:rFonts w:ascii="Arial" w:hAnsi="Arial" w:cs="Arial"/>
      <w:sz w:val="26"/>
      <w:szCs w:val="26"/>
    </w:rPr>
  </w:style>
  <w:style w:type="paragraph" w:customStyle="1" w:styleId="Nidungiu">
    <w:name w:val="Nội dung điều"/>
    <w:basedOn w:val="Normal"/>
    <w:autoRedefine/>
    <w:rsid w:val="009B6020"/>
    <w:pPr>
      <w:widowControl w:val="0"/>
      <w:spacing w:after="0" w:line="320" w:lineRule="atLeast"/>
    </w:pPr>
    <w:rPr>
      <w:rFonts w:eastAsia="MS Mincho"/>
      <w:szCs w:val="28"/>
      <w:lang w:eastAsia="ja-JP"/>
    </w:rPr>
  </w:style>
  <w:style w:type="character" w:styleId="CommentReference">
    <w:name w:val="annotation reference"/>
    <w:uiPriority w:val="99"/>
    <w:unhideWhenUsed/>
    <w:rsid w:val="00AE1AC8"/>
    <w:rPr>
      <w:sz w:val="16"/>
      <w:szCs w:val="16"/>
    </w:rPr>
  </w:style>
  <w:style w:type="paragraph" w:styleId="CommentText">
    <w:name w:val="annotation text"/>
    <w:basedOn w:val="Normal"/>
    <w:link w:val="CommentTextChar"/>
    <w:uiPriority w:val="99"/>
    <w:unhideWhenUsed/>
    <w:rsid w:val="00AE1AC8"/>
    <w:pPr>
      <w:spacing w:before="0" w:after="200" w:line="276" w:lineRule="auto"/>
      <w:ind w:firstLine="0"/>
      <w:jc w:val="left"/>
    </w:pPr>
    <w:rPr>
      <w:rFonts w:ascii="Arial" w:eastAsia="Arial" w:hAnsi="Arial"/>
      <w:sz w:val="20"/>
      <w:szCs w:val="20"/>
    </w:rPr>
  </w:style>
  <w:style w:type="character" w:customStyle="1" w:styleId="CommentTextChar">
    <w:name w:val="Comment Text Char"/>
    <w:link w:val="CommentText"/>
    <w:uiPriority w:val="99"/>
    <w:rsid w:val="00AE1AC8"/>
    <w:rPr>
      <w:rFonts w:ascii="Arial" w:eastAsia="Arial" w:hAnsi="Arial"/>
    </w:rPr>
  </w:style>
  <w:style w:type="paragraph" w:styleId="ListParagraph">
    <w:name w:val="List Paragraph"/>
    <w:basedOn w:val="Normal"/>
    <w:uiPriority w:val="34"/>
    <w:qFormat/>
    <w:rsid w:val="00243CF5"/>
    <w:pPr>
      <w:ind w:left="720"/>
      <w:contextualSpacing/>
    </w:pPr>
  </w:style>
  <w:style w:type="paragraph" w:styleId="CommentSubject">
    <w:name w:val="annotation subject"/>
    <w:basedOn w:val="CommentText"/>
    <w:next w:val="CommentText"/>
    <w:link w:val="CommentSubjectChar"/>
    <w:unhideWhenUsed/>
    <w:rsid w:val="004C3D82"/>
    <w:pPr>
      <w:spacing w:before="120" w:after="120" w:line="240" w:lineRule="auto"/>
      <w:ind w:firstLine="720"/>
      <w:jc w:val="both"/>
    </w:pPr>
    <w:rPr>
      <w:rFonts w:eastAsia="Times New Roman"/>
      <w:b/>
      <w:bCs/>
    </w:rPr>
  </w:style>
  <w:style w:type="character" w:customStyle="1" w:styleId="CommentSubjectChar">
    <w:name w:val="Comment Subject Char"/>
    <w:link w:val="CommentSubject"/>
    <w:rsid w:val="004C3D82"/>
    <w:rPr>
      <w:rFonts w:ascii="Arial" w:eastAsia="Times New Roman" w:hAnsi="Arial"/>
      <w:b/>
      <w:bCs/>
    </w:rPr>
  </w:style>
  <w:style w:type="paragraph" w:styleId="Subtitle">
    <w:name w:val="Subtitle"/>
    <w:basedOn w:val="Normal"/>
    <w:next w:val="Normal"/>
    <w:rsid w:val="005E2DEF"/>
    <w:pPr>
      <w:keepNext/>
      <w:keepLines/>
      <w:spacing w:before="360" w:after="80"/>
    </w:pPr>
    <w:rPr>
      <w:rFonts w:ascii="Georgia" w:eastAsia="Georgia" w:hAnsi="Georgia" w:cs="Georgia"/>
      <w:i/>
      <w:color w:val="666666"/>
      <w:sz w:val="48"/>
      <w:szCs w:val="48"/>
    </w:rPr>
  </w:style>
  <w:style w:type="table" w:customStyle="1" w:styleId="a">
    <w:basedOn w:val="TableNormal"/>
    <w:rsid w:val="005E2DEF"/>
    <w:tblPr>
      <w:tblStyleRowBandSize w:val="1"/>
      <w:tblStyleColBandSize w:val="1"/>
      <w:tblCellMar>
        <w:left w:w="115" w:type="dxa"/>
        <w:right w:w="115" w:type="dxa"/>
      </w:tblCellMar>
    </w:tblPr>
  </w:style>
  <w:style w:type="table" w:customStyle="1" w:styleId="a0">
    <w:basedOn w:val="TableNormal"/>
    <w:rsid w:val="005E2DEF"/>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87135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7135E"/>
    <w:rPr>
      <w:sz w:val="20"/>
      <w:szCs w:val="20"/>
    </w:rPr>
  </w:style>
  <w:style w:type="character" w:styleId="FootnoteReference">
    <w:name w:val="footnote reference"/>
    <w:basedOn w:val="DefaultParagraphFont"/>
    <w:uiPriority w:val="99"/>
    <w:semiHidden/>
    <w:unhideWhenUsed/>
    <w:rsid w:val="0087135E"/>
    <w:rPr>
      <w:vertAlign w:val="superscript"/>
    </w:rPr>
  </w:style>
  <w:style w:type="character" w:customStyle="1" w:styleId="fontstyle01">
    <w:name w:val="fontstyle01"/>
    <w:basedOn w:val="DefaultParagraphFont"/>
    <w:rsid w:val="008B387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B387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03EB-1AD8-458D-B4F8-0C810D55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6470</Words>
  <Characters>36881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Z400</dc:creator>
  <cp:lastModifiedBy>Admin</cp:lastModifiedBy>
  <cp:revision>2</cp:revision>
  <cp:lastPrinted>2020-01-15T08:06:00Z</cp:lastPrinted>
  <dcterms:created xsi:type="dcterms:W3CDTF">2020-03-02T09:46:00Z</dcterms:created>
  <dcterms:modified xsi:type="dcterms:W3CDTF">2020-03-02T09:46:00Z</dcterms:modified>
</cp:coreProperties>
</file>